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B1" w:rsidRPr="00FA5E66" w:rsidRDefault="00A905B1" w:rsidP="00282E5D">
      <w:pPr>
        <w:tabs>
          <w:tab w:val="left" w:pos="0"/>
          <w:tab w:val="left" w:pos="709"/>
        </w:tabs>
        <w:jc w:val="both"/>
        <w:outlineLvl w:val="0"/>
        <w:rPr>
          <w:rFonts w:ascii="Bookman Old Style" w:hAnsi="Bookman Old Style"/>
          <w:b/>
          <w:sz w:val="24"/>
          <w:szCs w:val="24"/>
        </w:rPr>
      </w:pPr>
      <w:r w:rsidRPr="00FA5E66">
        <w:rPr>
          <w:rFonts w:ascii="Bookman Old Style" w:hAnsi="Bookman Old Style"/>
          <w:b/>
          <w:sz w:val="24"/>
          <w:szCs w:val="24"/>
        </w:rPr>
        <w:t>Bogotá, D.C.,</w:t>
      </w:r>
      <w:r>
        <w:rPr>
          <w:rFonts w:ascii="Bookman Old Style" w:hAnsi="Bookman Old Style"/>
          <w:b/>
          <w:sz w:val="24"/>
          <w:szCs w:val="24"/>
        </w:rPr>
        <w:t xml:space="preserve"> 7 de septiembre de 2011</w:t>
      </w:r>
    </w:p>
    <w:p w:rsidR="00A905B1" w:rsidRDefault="00A905B1" w:rsidP="00282E5D">
      <w:pPr>
        <w:tabs>
          <w:tab w:val="left" w:pos="0"/>
          <w:tab w:val="left" w:pos="709"/>
        </w:tabs>
        <w:jc w:val="both"/>
        <w:outlineLvl w:val="0"/>
        <w:rPr>
          <w:rFonts w:ascii="Bookman Old Style" w:hAnsi="Bookman Old Style"/>
          <w:b/>
          <w:sz w:val="24"/>
          <w:szCs w:val="24"/>
        </w:rPr>
      </w:pPr>
    </w:p>
    <w:p w:rsidR="00A905B1" w:rsidRPr="00FA5E66" w:rsidRDefault="00A905B1" w:rsidP="00282E5D">
      <w:pPr>
        <w:tabs>
          <w:tab w:val="left" w:pos="0"/>
          <w:tab w:val="left" w:pos="709"/>
        </w:tabs>
        <w:jc w:val="both"/>
        <w:outlineLvl w:val="0"/>
        <w:rPr>
          <w:rFonts w:ascii="Bookman Old Style" w:hAnsi="Bookman Old Style"/>
          <w:b/>
          <w:sz w:val="24"/>
          <w:szCs w:val="24"/>
        </w:rPr>
      </w:pPr>
      <w:r w:rsidRPr="00FA5E66">
        <w:rPr>
          <w:rFonts w:ascii="Bookman Old Style" w:hAnsi="Bookman Old Style"/>
          <w:b/>
          <w:sz w:val="24"/>
          <w:szCs w:val="24"/>
        </w:rPr>
        <w:t>Señores</w:t>
      </w:r>
    </w:p>
    <w:p w:rsidR="00A905B1" w:rsidRPr="00FA5E66" w:rsidRDefault="00A905B1" w:rsidP="00282E5D">
      <w:pPr>
        <w:keepNext/>
        <w:tabs>
          <w:tab w:val="left" w:pos="0"/>
          <w:tab w:val="left" w:pos="709"/>
        </w:tabs>
        <w:jc w:val="both"/>
        <w:outlineLvl w:val="0"/>
        <w:rPr>
          <w:rFonts w:ascii="Bookman Old Style" w:hAnsi="Bookman Old Style"/>
          <w:b/>
          <w:sz w:val="24"/>
          <w:szCs w:val="24"/>
        </w:rPr>
      </w:pPr>
      <w:r w:rsidRPr="00FA5E66">
        <w:rPr>
          <w:rFonts w:ascii="Bookman Old Style" w:hAnsi="Bookman Old Style"/>
          <w:b/>
          <w:sz w:val="24"/>
          <w:szCs w:val="24"/>
        </w:rPr>
        <w:t xml:space="preserve">MAGISTRADOS DE </w:t>
      </w:r>
      <w:smartTag w:uri="urn:schemas-microsoft-com:office:smarttags" w:element="PersonName">
        <w:smartTagPr>
          <w:attr w:name="ProductID" w:val="LA CORTE CONSTITUCIONAL"/>
        </w:smartTagPr>
        <w:r w:rsidRPr="00FA5E66">
          <w:rPr>
            <w:rFonts w:ascii="Bookman Old Style" w:hAnsi="Bookman Old Style"/>
            <w:b/>
            <w:sz w:val="24"/>
            <w:szCs w:val="24"/>
          </w:rPr>
          <w:t>LA CORTE CONSTITUCIONAL</w:t>
        </w:r>
      </w:smartTag>
    </w:p>
    <w:p w:rsidR="00A905B1" w:rsidRPr="00FA5E66" w:rsidRDefault="00A905B1" w:rsidP="00282E5D">
      <w:pPr>
        <w:tabs>
          <w:tab w:val="left" w:pos="0"/>
          <w:tab w:val="left" w:pos="709"/>
        </w:tabs>
        <w:jc w:val="both"/>
        <w:outlineLvl w:val="0"/>
        <w:rPr>
          <w:rFonts w:ascii="Bookman Old Style" w:hAnsi="Bookman Old Style"/>
          <w:b/>
          <w:sz w:val="24"/>
          <w:szCs w:val="24"/>
        </w:rPr>
      </w:pPr>
      <w:r w:rsidRPr="00FA5E66">
        <w:rPr>
          <w:rFonts w:ascii="Bookman Old Style" w:hAnsi="Bookman Old Style"/>
          <w:b/>
          <w:sz w:val="24"/>
          <w:szCs w:val="24"/>
        </w:rPr>
        <w:t>E. S. D.</w:t>
      </w:r>
    </w:p>
    <w:p w:rsidR="00A905B1" w:rsidRPr="00FA5E66" w:rsidRDefault="00A905B1" w:rsidP="00282E5D">
      <w:pPr>
        <w:ind w:left="1440" w:hanging="720"/>
        <w:jc w:val="both"/>
        <w:rPr>
          <w:rFonts w:ascii="Bookman Old Style" w:hAnsi="Bookman Old Style"/>
          <w:b/>
          <w:sz w:val="24"/>
          <w:szCs w:val="24"/>
        </w:rPr>
      </w:pPr>
    </w:p>
    <w:p w:rsidR="00A905B1" w:rsidRPr="00FA5E66" w:rsidRDefault="00A905B1" w:rsidP="00282E5D">
      <w:pPr>
        <w:ind w:left="1440" w:hanging="720"/>
        <w:jc w:val="both"/>
        <w:rPr>
          <w:rFonts w:ascii="Bookman Old Style" w:hAnsi="Bookman Old Style"/>
          <w:b/>
          <w:i/>
          <w:sz w:val="24"/>
          <w:szCs w:val="24"/>
        </w:rPr>
      </w:pPr>
      <w:r w:rsidRPr="00FA5E66">
        <w:rPr>
          <w:rFonts w:ascii="Bookman Old Style" w:hAnsi="Bookman Old Style"/>
          <w:b/>
          <w:sz w:val="24"/>
          <w:szCs w:val="24"/>
        </w:rPr>
        <w:t>Ref.:</w:t>
      </w:r>
      <w:r w:rsidRPr="00FA5E66">
        <w:rPr>
          <w:rFonts w:ascii="Bookman Old Style" w:hAnsi="Bookman Old Style"/>
          <w:b/>
          <w:sz w:val="24"/>
          <w:szCs w:val="24"/>
        </w:rPr>
        <w:tab/>
        <w:t>Demanda de inconstitucionalidad contra el artículo 7</w:t>
      </w:r>
      <w:r>
        <w:rPr>
          <w:rFonts w:ascii="Bookman Old Style" w:hAnsi="Bookman Old Style"/>
          <w:b/>
          <w:sz w:val="24"/>
          <w:szCs w:val="24"/>
        </w:rPr>
        <w:t>°</w:t>
      </w:r>
      <w:r w:rsidRPr="00FA5E66">
        <w:rPr>
          <w:rFonts w:ascii="Bookman Old Style" w:hAnsi="Bookman Old Style"/>
          <w:b/>
          <w:sz w:val="24"/>
          <w:szCs w:val="24"/>
        </w:rPr>
        <w:t xml:space="preserve"> y contra algunas expresiones de los artículos 10, 19 y 65 de </w:t>
      </w:r>
      <w:smartTag w:uri="urn:schemas-microsoft-com:office:smarttags" w:element="PersonName">
        <w:smartTagPr>
          <w:attr w:name="ProductID" w:val="la Ley"/>
        </w:smartTagPr>
        <w:r w:rsidRPr="00FA5E66">
          <w:rPr>
            <w:rFonts w:ascii="Bookman Old Style" w:hAnsi="Bookman Old Style"/>
            <w:b/>
            <w:sz w:val="24"/>
            <w:szCs w:val="24"/>
          </w:rPr>
          <w:t>la Ley</w:t>
        </w:r>
      </w:smartTag>
      <w:r w:rsidRPr="00FA5E66">
        <w:rPr>
          <w:rFonts w:ascii="Bookman Old Style" w:hAnsi="Bookman Old Style"/>
          <w:b/>
          <w:sz w:val="24"/>
          <w:szCs w:val="24"/>
        </w:rPr>
        <w:t xml:space="preserve"> 1453 de 2011, </w:t>
      </w:r>
      <w:r w:rsidRPr="00FA5E66">
        <w:rPr>
          <w:rFonts w:ascii="Bookman Old Style" w:hAnsi="Bookman Old Style"/>
          <w:b/>
          <w:i/>
          <w:sz w:val="24"/>
          <w:szCs w:val="24"/>
        </w:rPr>
        <w:t xml:space="preserve">“Por medio de la cual se reforma el Código Penal, el Código de </w:t>
      </w:r>
      <w:smartTag w:uri="urn:schemas-microsoft-com:office:smarttags" w:element="PersonName">
        <w:smartTagPr>
          <w:attr w:name="ProductID" w:val="la Infancia"/>
        </w:smartTagPr>
        <w:r w:rsidRPr="00FA5E66">
          <w:rPr>
            <w:rFonts w:ascii="Bookman Old Style" w:hAnsi="Bookman Old Style"/>
            <w:b/>
            <w:i/>
            <w:sz w:val="24"/>
            <w:szCs w:val="24"/>
          </w:rPr>
          <w:t>la Infancia</w:t>
        </w:r>
      </w:smartTag>
      <w:r w:rsidRPr="00FA5E66">
        <w:rPr>
          <w:rFonts w:ascii="Bookman Old Style" w:hAnsi="Bookman Old Style"/>
          <w:b/>
          <w:i/>
          <w:sz w:val="24"/>
          <w:szCs w:val="24"/>
        </w:rPr>
        <w:t xml:space="preserve"> y Adolescencia, las reglas sobre extinción de dominio, y se dictan otras disposiciones en materia de seguridad”</w:t>
      </w:r>
      <w:r w:rsidRPr="00FA5E66">
        <w:rPr>
          <w:rFonts w:ascii="Bookman Old Style" w:hAnsi="Bookman Old Style"/>
          <w:b/>
          <w:sz w:val="24"/>
          <w:szCs w:val="24"/>
        </w:rPr>
        <w:t xml:space="preserve">.  </w:t>
      </w:r>
    </w:p>
    <w:p w:rsidR="00A905B1" w:rsidRPr="00FA5E66" w:rsidRDefault="00A905B1" w:rsidP="00282E5D">
      <w:pPr>
        <w:tabs>
          <w:tab w:val="left" w:pos="0"/>
          <w:tab w:val="left" w:pos="709"/>
        </w:tabs>
        <w:ind w:left="1410"/>
        <w:jc w:val="both"/>
        <w:outlineLvl w:val="0"/>
        <w:rPr>
          <w:rFonts w:ascii="Bookman Old Style" w:hAnsi="Bookman Old Style"/>
          <w:b/>
          <w:sz w:val="24"/>
          <w:szCs w:val="24"/>
        </w:rPr>
      </w:pPr>
      <w:r w:rsidRPr="00FA5E66">
        <w:rPr>
          <w:rFonts w:ascii="Bookman Old Style" w:hAnsi="Bookman Old Style"/>
          <w:b/>
          <w:sz w:val="24"/>
          <w:szCs w:val="24"/>
        </w:rPr>
        <w:tab/>
        <w:t>Actor: Julián Arturo Echeverri.</w:t>
      </w:r>
    </w:p>
    <w:p w:rsidR="00A905B1" w:rsidRPr="00FA5E66" w:rsidRDefault="00A905B1" w:rsidP="00282E5D">
      <w:pPr>
        <w:tabs>
          <w:tab w:val="left" w:pos="0"/>
        </w:tabs>
        <w:jc w:val="both"/>
        <w:outlineLvl w:val="0"/>
        <w:rPr>
          <w:rFonts w:ascii="Bookman Old Style" w:hAnsi="Bookman Old Style"/>
          <w:b/>
          <w:sz w:val="24"/>
          <w:szCs w:val="24"/>
        </w:rPr>
      </w:pPr>
      <w:r w:rsidRPr="00FA5E66">
        <w:rPr>
          <w:rFonts w:ascii="Bookman Old Style" w:hAnsi="Bookman Old Style"/>
          <w:b/>
          <w:sz w:val="24"/>
          <w:szCs w:val="24"/>
        </w:rPr>
        <w:tab/>
      </w:r>
      <w:r w:rsidRPr="00FA5E66">
        <w:rPr>
          <w:rFonts w:ascii="Bookman Old Style" w:hAnsi="Bookman Old Style"/>
          <w:b/>
          <w:sz w:val="24"/>
          <w:szCs w:val="24"/>
        </w:rPr>
        <w:tab/>
        <w:t>Magistrado Ponente: LUIS ERNESTO VARGAS SILVA.</w:t>
      </w:r>
    </w:p>
    <w:p w:rsidR="00A905B1" w:rsidRPr="00FA5E66" w:rsidRDefault="00A905B1" w:rsidP="00282E5D">
      <w:pPr>
        <w:tabs>
          <w:tab w:val="left" w:pos="0"/>
          <w:tab w:val="left" w:pos="709"/>
        </w:tabs>
        <w:jc w:val="both"/>
        <w:outlineLvl w:val="0"/>
        <w:rPr>
          <w:rFonts w:ascii="Bookman Old Style" w:hAnsi="Bookman Old Style"/>
          <w:b/>
          <w:sz w:val="24"/>
          <w:szCs w:val="24"/>
        </w:rPr>
      </w:pPr>
      <w:r w:rsidRPr="00FA5E66">
        <w:rPr>
          <w:rFonts w:ascii="Bookman Old Style" w:hAnsi="Bookman Old Style"/>
          <w:b/>
          <w:sz w:val="24"/>
          <w:szCs w:val="24"/>
        </w:rPr>
        <w:tab/>
      </w:r>
      <w:r w:rsidRPr="00FA5E66">
        <w:rPr>
          <w:rFonts w:ascii="Bookman Old Style" w:hAnsi="Bookman Old Style"/>
          <w:b/>
          <w:sz w:val="24"/>
          <w:szCs w:val="24"/>
        </w:rPr>
        <w:tab/>
        <w:t>Expediente D-8634.</w:t>
      </w:r>
    </w:p>
    <w:p w:rsidR="00A905B1" w:rsidRPr="00FA5E66" w:rsidRDefault="00A905B1" w:rsidP="00282E5D">
      <w:pPr>
        <w:tabs>
          <w:tab w:val="left" w:pos="0"/>
          <w:tab w:val="left" w:pos="709"/>
        </w:tabs>
        <w:jc w:val="both"/>
        <w:outlineLvl w:val="0"/>
        <w:rPr>
          <w:rFonts w:ascii="Bookman Old Style" w:hAnsi="Bookman Old Style"/>
          <w:b/>
          <w:sz w:val="24"/>
          <w:szCs w:val="24"/>
        </w:rPr>
      </w:pPr>
      <w:r w:rsidRPr="00FA5E66">
        <w:rPr>
          <w:rFonts w:ascii="Bookman Old Style" w:hAnsi="Bookman Old Style"/>
          <w:b/>
          <w:sz w:val="24"/>
          <w:szCs w:val="24"/>
        </w:rPr>
        <w:tab/>
      </w:r>
      <w:r w:rsidRPr="00FA5E66">
        <w:rPr>
          <w:rFonts w:ascii="Bookman Old Style" w:hAnsi="Bookman Old Style"/>
          <w:b/>
          <w:sz w:val="24"/>
          <w:szCs w:val="24"/>
        </w:rPr>
        <w:tab/>
        <w:t>Concepto</w:t>
      </w:r>
      <w:r>
        <w:rPr>
          <w:rFonts w:ascii="Bookman Old Style" w:hAnsi="Bookman Old Style"/>
          <w:b/>
          <w:sz w:val="24"/>
          <w:szCs w:val="24"/>
        </w:rPr>
        <w:t xml:space="preserve"> 5214</w:t>
      </w:r>
    </w:p>
    <w:p w:rsidR="00A905B1" w:rsidRDefault="00A905B1" w:rsidP="00282E5D">
      <w:pPr>
        <w:tabs>
          <w:tab w:val="left" w:pos="0"/>
          <w:tab w:val="left" w:pos="709"/>
        </w:tabs>
        <w:spacing w:line="360" w:lineRule="auto"/>
        <w:jc w:val="both"/>
        <w:rPr>
          <w:rFonts w:ascii="Bookman Old Style" w:hAnsi="Bookman Old Style"/>
          <w:sz w:val="24"/>
        </w:rPr>
      </w:pPr>
    </w:p>
    <w:p w:rsidR="00A905B1" w:rsidRPr="00FA5E66" w:rsidRDefault="00A905B1" w:rsidP="00282E5D">
      <w:pPr>
        <w:tabs>
          <w:tab w:val="left" w:pos="0"/>
          <w:tab w:val="left" w:pos="709"/>
        </w:tabs>
        <w:spacing w:line="360" w:lineRule="auto"/>
        <w:jc w:val="both"/>
        <w:rPr>
          <w:rFonts w:ascii="Bookman Old Style" w:hAnsi="Bookman Old Style"/>
          <w:sz w:val="24"/>
        </w:rPr>
      </w:pPr>
      <w:r w:rsidRPr="00FA5E66">
        <w:rPr>
          <w:rFonts w:ascii="Bookman Old Style" w:hAnsi="Bookman Old Style"/>
          <w:sz w:val="24"/>
        </w:rPr>
        <w:t xml:space="preserve">Según lo dispuesto en los artículos 40, numeral 6º, 242, numerales 1º, 2º, y 278, numeral 5º, de </w:t>
      </w:r>
      <w:smartTag w:uri="urn:schemas-microsoft-com:office:smarttags" w:element="PersonName">
        <w:smartTagPr>
          <w:attr w:name="ProductID" w:val="la Constitución Política"/>
        </w:smartTagPr>
        <w:r w:rsidRPr="00FA5E66">
          <w:rPr>
            <w:rFonts w:ascii="Bookman Old Style" w:hAnsi="Bookman Old Style"/>
            <w:sz w:val="24"/>
          </w:rPr>
          <w:t>la Constitución Política</w:t>
        </w:r>
      </w:smartTag>
      <w:r w:rsidRPr="00FA5E66">
        <w:rPr>
          <w:rFonts w:ascii="Bookman Old Style" w:hAnsi="Bookman Old Style"/>
          <w:sz w:val="24"/>
        </w:rPr>
        <w:t xml:space="preserve">, rindo concepto sobre la demanda presentada por el ciudadano </w:t>
      </w:r>
      <w:r w:rsidRPr="00FA5E66">
        <w:rPr>
          <w:rFonts w:ascii="Bookman Old Style" w:hAnsi="Bookman Old Style"/>
          <w:sz w:val="24"/>
          <w:szCs w:val="24"/>
        </w:rPr>
        <w:t>Julián Arturo Echeverri contra el artículo 7</w:t>
      </w:r>
      <w:r>
        <w:rPr>
          <w:rFonts w:ascii="Bookman Old Style" w:hAnsi="Bookman Old Style"/>
          <w:sz w:val="24"/>
          <w:szCs w:val="24"/>
        </w:rPr>
        <w:t>°</w:t>
      </w:r>
      <w:r w:rsidRPr="00FA5E66">
        <w:rPr>
          <w:rFonts w:ascii="Bookman Old Style" w:hAnsi="Bookman Old Style"/>
          <w:sz w:val="24"/>
          <w:szCs w:val="24"/>
        </w:rPr>
        <w:t xml:space="preserve"> y contra algunas expresiones de los artículos 10, 19 y 65 de </w:t>
      </w:r>
      <w:smartTag w:uri="urn:schemas-microsoft-com:office:smarttags" w:element="PersonName">
        <w:smartTagPr>
          <w:attr w:name="ProductID" w:val="la Ley"/>
        </w:smartTagPr>
        <w:r w:rsidRPr="00FA5E66">
          <w:rPr>
            <w:rFonts w:ascii="Bookman Old Style" w:hAnsi="Bookman Old Style"/>
            <w:sz w:val="24"/>
            <w:szCs w:val="24"/>
          </w:rPr>
          <w:t>la Ley</w:t>
        </w:r>
      </w:smartTag>
      <w:r w:rsidRPr="00FA5E66">
        <w:rPr>
          <w:rFonts w:ascii="Bookman Old Style" w:hAnsi="Bookman Old Style"/>
          <w:sz w:val="24"/>
          <w:szCs w:val="24"/>
        </w:rPr>
        <w:t xml:space="preserve"> 1453 de 2011, </w:t>
      </w:r>
      <w:r w:rsidRPr="00FA5E66">
        <w:rPr>
          <w:rFonts w:ascii="Bookman Old Style" w:hAnsi="Bookman Old Style"/>
          <w:sz w:val="24"/>
        </w:rPr>
        <w:t>cuyo texto se reproduce a continuación subrayando lo demandado:</w:t>
      </w:r>
    </w:p>
    <w:p w:rsidR="00A905B1" w:rsidRPr="00FA5E66" w:rsidRDefault="00A905B1" w:rsidP="00282E5D">
      <w:pPr>
        <w:autoSpaceDE/>
        <w:autoSpaceDN/>
        <w:ind w:left="567" w:right="142"/>
        <w:jc w:val="both"/>
        <w:rPr>
          <w:rFonts w:ascii="Bookman Old Style" w:hAnsi="Bookman Old Style"/>
          <w:b/>
          <w:bCs/>
          <w:i/>
          <w:sz w:val="22"/>
          <w:szCs w:val="22"/>
          <w:lang w:eastAsia="es-CO"/>
        </w:rPr>
      </w:pPr>
      <w:bookmarkStart w:id="0" w:name="240"/>
      <w:bookmarkStart w:id="1" w:name="26"/>
      <w:bookmarkEnd w:id="0"/>
      <w:bookmarkEnd w:id="1"/>
    </w:p>
    <w:p w:rsidR="00A905B1" w:rsidRPr="00FA5E66" w:rsidRDefault="00A905B1" w:rsidP="00791847">
      <w:pPr>
        <w:ind w:left="567" w:right="142"/>
        <w:jc w:val="center"/>
        <w:rPr>
          <w:rFonts w:ascii="Bookman Old Style" w:hAnsi="Bookman Old Style"/>
          <w:i/>
          <w:sz w:val="22"/>
          <w:szCs w:val="22"/>
        </w:rPr>
      </w:pPr>
      <w:bookmarkStart w:id="2" w:name="46"/>
      <w:bookmarkEnd w:id="2"/>
      <w:r w:rsidRPr="00FA5E66">
        <w:rPr>
          <w:rFonts w:ascii="Bookman Old Style" w:hAnsi="Bookman Old Style"/>
          <w:b/>
          <w:bCs/>
          <w:i/>
          <w:sz w:val="22"/>
          <w:szCs w:val="22"/>
        </w:rPr>
        <w:t xml:space="preserve">LEY 1453 DE 2011 </w:t>
      </w:r>
    </w:p>
    <w:p w:rsidR="00A905B1" w:rsidRPr="00FA5E66" w:rsidRDefault="00A905B1" w:rsidP="00791847">
      <w:pPr>
        <w:ind w:left="567" w:right="142"/>
        <w:jc w:val="center"/>
        <w:rPr>
          <w:rFonts w:ascii="Bookman Old Style" w:hAnsi="Bookman Old Style"/>
          <w:i/>
          <w:sz w:val="22"/>
          <w:szCs w:val="22"/>
        </w:rPr>
      </w:pPr>
      <w:r w:rsidRPr="00FA5E66">
        <w:rPr>
          <w:rFonts w:ascii="Bookman Old Style" w:hAnsi="Bookman Old Style"/>
          <w:i/>
          <w:sz w:val="22"/>
          <w:szCs w:val="22"/>
        </w:rPr>
        <w:t xml:space="preserve">(junio 24) </w:t>
      </w:r>
    </w:p>
    <w:p w:rsidR="00A905B1" w:rsidRPr="00FA5E66" w:rsidRDefault="00A905B1" w:rsidP="00791847">
      <w:pPr>
        <w:ind w:left="567" w:right="142"/>
        <w:jc w:val="center"/>
        <w:rPr>
          <w:rFonts w:ascii="Bookman Old Style" w:hAnsi="Bookman Old Style"/>
          <w:i/>
          <w:sz w:val="22"/>
          <w:szCs w:val="22"/>
        </w:rPr>
      </w:pPr>
      <w:r w:rsidRPr="00FA5E66">
        <w:rPr>
          <w:rFonts w:ascii="Bookman Old Style" w:hAnsi="Bookman Old Style"/>
          <w:i/>
          <w:sz w:val="22"/>
          <w:szCs w:val="22"/>
        </w:rPr>
        <w:t>Diario Oficial No. 48.110 de 24 de junio de 2011</w:t>
      </w:r>
    </w:p>
    <w:p w:rsidR="00A905B1" w:rsidRPr="00FA5E66" w:rsidRDefault="00A905B1" w:rsidP="00791847">
      <w:pPr>
        <w:ind w:left="567" w:right="142"/>
        <w:jc w:val="center"/>
        <w:rPr>
          <w:rFonts w:ascii="Bookman Old Style" w:hAnsi="Bookman Old Style"/>
          <w:i/>
          <w:sz w:val="22"/>
          <w:szCs w:val="22"/>
        </w:rPr>
      </w:pPr>
      <w:r w:rsidRPr="00FA5E66">
        <w:rPr>
          <w:rFonts w:ascii="Bookman Old Style" w:hAnsi="Bookman Old Style"/>
          <w:i/>
          <w:sz w:val="22"/>
          <w:szCs w:val="22"/>
        </w:rPr>
        <w:t xml:space="preserve">CONGRESO DE </w:t>
      </w:r>
      <w:smartTag w:uri="urn:schemas-microsoft-com:office:smarttags" w:element="PersonName">
        <w:smartTagPr>
          <w:attr w:name="ProductID" w:val="LA REPÚBLICA"/>
        </w:smartTagPr>
        <w:r w:rsidRPr="00FA5E66">
          <w:rPr>
            <w:rFonts w:ascii="Bookman Old Style" w:hAnsi="Bookman Old Style"/>
            <w:i/>
            <w:sz w:val="22"/>
            <w:szCs w:val="22"/>
          </w:rPr>
          <w:t>LA REPÚBLICA</w:t>
        </w:r>
      </w:smartTag>
    </w:p>
    <w:p w:rsidR="00A905B1" w:rsidRPr="00FA5E66" w:rsidRDefault="00A905B1" w:rsidP="00791847">
      <w:pPr>
        <w:ind w:left="567" w:right="142"/>
        <w:jc w:val="center"/>
        <w:rPr>
          <w:rFonts w:ascii="Bookman Old Style" w:hAnsi="Bookman Old Style"/>
          <w:i/>
          <w:sz w:val="22"/>
          <w:szCs w:val="22"/>
        </w:rPr>
      </w:pPr>
      <w:r w:rsidRPr="00FA5E66">
        <w:rPr>
          <w:rFonts w:ascii="Bookman Old Style" w:hAnsi="Bookman Old Style"/>
          <w:i/>
          <w:sz w:val="22"/>
          <w:szCs w:val="22"/>
        </w:rPr>
        <w:t>Por medio de la cual se reforma el Código Penal, el Código de Procedimiento Penal, el Código de Infancia y Adolescencia, las reglas sobre extinción de dominio y se dictan otras disposiciones en materia de seguridad.</w:t>
      </w:r>
    </w:p>
    <w:p w:rsidR="00A905B1" w:rsidRPr="00FA5E66" w:rsidRDefault="00A905B1" w:rsidP="00791847">
      <w:pPr>
        <w:ind w:left="567" w:right="142"/>
        <w:jc w:val="center"/>
        <w:rPr>
          <w:rFonts w:ascii="Bookman Old Style" w:hAnsi="Bookman Old Style"/>
          <w:i/>
          <w:sz w:val="22"/>
          <w:szCs w:val="22"/>
        </w:rPr>
      </w:pPr>
      <w:r w:rsidRPr="00FA5E66">
        <w:rPr>
          <w:rFonts w:ascii="Bookman Old Style" w:hAnsi="Bookman Old Style"/>
          <w:i/>
          <w:sz w:val="22"/>
          <w:szCs w:val="22"/>
        </w:rPr>
        <w:t xml:space="preserve">EL CONGRESO DE COLOMBIA </w:t>
      </w:r>
    </w:p>
    <w:p w:rsidR="00A905B1" w:rsidRPr="00FA5E66" w:rsidRDefault="00A905B1" w:rsidP="00791847">
      <w:pPr>
        <w:ind w:left="567" w:right="142"/>
        <w:jc w:val="center"/>
        <w:rPr>
          <w:rFonts w:ascii="Bookman Old Style" w:hAnsi="Bookman Old Style"/>
          <w:i/>
          <w:sz w:val="22"/>
          <w:szCs w:val="22"/>
        </w:rPr>
      </w:pPr>
      <w:r w:rsidRPr="00FA5E66">
        <w:rPr>
          <w:rFonts w:ascii="Bookman Old Style" w:hAnsi="Bookman Old Style"/>
          <w:i/>
          <w:sz w:val="22"/>
          <w:szCs w:val="22"/>
        </w:rPr>
        <w:t xml:space="preserve">DECRETA: </w:t>
      </w:r>
    </w:p>
    <w:p w:rsidR="00A905B1" w:rsidRPr="00FA5E66" w:rsidRDefault="00A905B1" w:rsidP="00791847">
      <w:pPr>
        <w:autoSpaceDE/>
        <w:autoSpaceDN/>
        <w:ind w:left="567" w:right="142"/>
        <w:rPr>
          <w:rFonts w:ascii="Bookman Old Style" w:hAnsi="Bookman Old Style"/>
          <w:sz w:val="22"/>
          <w:szCs w:val="22"/>
          <w:lang w:val="es-CO" w:eastAsia="es-CO"/>
        </w:rPr>
      </w:pPr>
      <w:r w:rsidRPr="00FA5E66">
        <w:rPr>
          <w:rFonts w:ascii="Bookman Old Style" w:hAnsi="Bookman Old Style"/>
          <w:sz w:val="22"/>
          <w:szCs w:val="22"/>
          <w:lang w:val="es-CO" w:eastAsia="es-CO"/>
        </w:rPr>
        <w:t>[…]</w:t>
      </w:r>
    </w:p>
    <w:p w:rsidR="00A905B1" w:rsidRPr="00FA5E66" w:rsidRDefault="00A905B1" w:rsidP="00791847">
      <w:pPr>
        <w:ind w:left="567" w:right="142"/>
        <w:jc w:val="both"/>
        <w:rPr>
          <w:rFonts w:ascii="Bookman Old Style" w:hAnsi="Bookman Old Style"/>
          <w:i/>
          <w:sz w:val="22"/>
          <w:szCs w:val="22"/>
        </w:rPr>
      </w:pPr>
      <w:bookmarkStart w:id="3" w:name="7"/>
      <w:bookmarkEnd w:id="3"/>
      <w:r w:rsidRPr="00FA5E66">
        <w:rPr>
          <w:rStyle w:val="textonavy1"/>
          <w:rFonts w:ascii="Bookman Old Style" w:hAnsi="Bookman Old Style"/>
          <w:i/>
          <w:color w:val="auto"/>
          <w:sz w:val="22"/>
          <w:szCs w:val="22"/>
        </w:rPr>
        <w:t>ARTÍCULO 7o.</w:t>
      </w:r>
      <w:r w:rsidRPr="00FA5E66">
        <w:rPr>
          <w:rFonts w:ascii="Bookman Old Style" w:hAnsi="Bookman Old Style"/>
          <w:i/>
          <w:sz w:val="22"/>
          <w:szCs w:val="22"/>
        </w:rPr>
        <w:t xml:space="preserve"> </w:t>
      </w:r>
      <w:smartTag w:uri="urn:schemas-microsoft-com:office:smarttags" w:element="PersonName">
        <w:smartTagPr>
          <w:attr w:name="ProductID" w:val="la Ley"/>
        </w:smartTagPr>
        <w:r w:rsidRPr="00FA5E66">
          <w:rPr>
            <w:rFonts w:ascii="Bookman Old Style" w:hAnsi="Bookman Old Style"/>
            <w:i/>
            <w:sz w:val="22"/>
            <w:szCs w:val="22"/>
          </w:rPr>
          <w:t>La Ley</w:t>
        </w:r>
      </w:smartTag>
      <w:r w:rsidRPr="00FA5E66">
        <w:rPr>
          <w:rFonts w:ascii="Bookman Old Style" w:hAnsi="Bookman Old Style"/>
          <w:i/>
          <w:sz w:val="22"/>
          <w:szCs w:val="22"/>
        </w:rPr>
        <w:t xml:space="preserve"> 599 de 2000 tendrá un artículo nuevo 188D, cuyo texto es el siguiente: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bCs/>
          <w:i/>
          <w:iCs/>
          <w:sz w:val="22"/>
          <w:szCs w:val="22"/>
        </w:rPr>
        <w:t>Artículo</w:t>
      </w:r>
      <w:r w:rsidRPr="00FA5E66">
        <w:rPr>
          <w:rFonts w:ascii="Bookman Old Style" w:hAnsi="Bookman Old Style"/>
          <w:b/>
          <w:bCs/>
          <w:i/>
          <w:iCs/>
          <w:sz w:val="22"/>
          <w:szCs w:val="22"/>
        </w:rPr>
        <w:t xml:space="preserve"> </w:t>
      </w:r>
      <w:r w:rsidRPr="00FA5E66">
        <w:rPr>
          <w:rFonts w:ascii="Bookman Old Style" w:hAnsi="Bookman Old Style"/>
          <w:bCs/>
          <w:i/>
          <w:iCs/>
          <w:sz w:val="22"/>
          <w:szCs w:val="22"/>
        </w:rPr>
        <w:t>188D</w:t>
      </w:r>
      <w:r w:rsidRPr="00FA5E66">
        <w:rPr>
          <w:rFonts w:ascii="Bookman Old Style" w:hAnsi="Bookman Old Style"/>
          <w:i/>
          <w:sz w:val="22"/>
          <w:szCs w:val="22"/>
        </w:rPr>
        <w:t xml:space="preserve">. </w:t>
      </w:r>
      <w:r w:rsidRPr="00FA5E66">
        <w:rPr>
          <w:rFonts w:ascii="Bookman Old Style" w:hAnsi="Bookman Old Style"/>
          <w:i/>
          <w:iCs/>
          <w:sz w:val="22"/>
          <w:szCs w:val="22"/>
        </w:rPr>
        <w:t xml:space="preserve">Uso de menores de edad la comisión de delitos. </w:t>
      </w:r>
      <w:r w:rsidRPr="00FA5E66">
        <w:rPr>
          <w:rFonts w:ascii="Bookman Old Style" w:hAnsi="Bookman Old Style"/>
          <w:i/>
          <w:sz w:val="22"/>
          <w:szCs w:val="22"/>
        </w:rPr>
        <w:t xml:space="preserve">El que induzca, facilite, utilice, constriña, promueva o instrumentalice a un menor de 18 años a cometer delitos o promueva dicha utilización, constreñimiento, inducción, o participe de cualquier modo en las conductas descritas, incurrirá por este solo hecho, en prisión de diez (10) a veinte (20) años.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El consentimiento dado por el menor de 18 años no constituirá causal de exoneración de la responsabilidad penal.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La pena se aumentará de una tercera parte a la mitad si se trata de menor de 14 años de edad.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La pena se aumentará de una tercera parte a la mitad en los mismos eventos agravación del artículo </w:t>
      </w:r>
      <w:smartTag w:uri="urn:schemas-microsoft-com:office:smarttags" w:element="metricconverter">
        <w:smartTagPr>
          <w:attr w:name="ProductID" w:val="188C"/>
        </w:smartTagPr>
        <w:r w:rsidRPr="00FA5E66">
          <w:rPr>
            <w:rFonts w:ascii="Bookman Old Style" w:hAnsi="Bookman Old Style"/>
            <w:i/>
            <w:sz w:val="22"/>
            <w:szCs w:val="22"/>
          </w:rPr>
          <w:t>188C</w:t>
        </w:r>
      </w:smartTag>
      <w:r w:rsidRPr="00FA5E66">
        <w:rPr>
          <w:rFonts w:ascii="Bookman Old Style" w:hAnsi="Bookman Old Style"/>
          <w:i/>
          <w:sz w:val="22"/>
          <w:szCs w:val="22"/>
        </w:rPr>
        <w:t xml:space="preserve">. </w:t>
      </w:r>
    </w:p>
    <w:p w:rsidR="00A905B1" w:rsidRDefault="00A905B1" w:rsidP="00791847">
      <w:pPr>
        <w:autoSpaceDE/>
        <w:autoSpaceDN/>
        <w:ind w:left="567" w:right="142"/>
        <w:jc w:val="both"/>
        <w:rPr>
          <w:rFonts w:ascii="Bookman Old Style" w:hAnsi="Bookman Old Style"/>
          <w:sz w:val="22"/>
          <w:szCs w:val="22"/>
          <w:lang w:eastAsia="es-CO"/>
        </w:rPr>
      </w:pPr>
      <w:r>
        <w:rPr>
          <w:rFonts w:ascii="Bookman Old Style" w:hAnsi="Bookman Old Style"/>
          <w:sz w:val="22"/>
          <w:szCs w:val="22"/>
          <w:lang w:eastAsia="es-CO"/>
        </w:rPr>
        <w:t>[…]</w:t>
      </w:r>
      <w:bookmarkStart w:id="4" w:name="10"/>
      <w:bookmarkEnd w:id="4"/>
    </w:p>
    <w:p w:rsidR="00A905B1" w:rsidRPr="00FA5E66" w:rsidRDefault="00A905B1" w:rsidP="00791847">
      <w:pPr>
        <w:autoSpaceDE/>
        <w:autoSpaceDN/>
        <w:ind w:left="567" w:right="142"/>
        <w:jc w:val="both"/>
        <w:rPr>
          <w:rFonts w:ascii="Bookman Old Style" w:hAnsi="Bookman Old Style"/>
          <w:i/>
          <w:sz w:val="22"/>
          <w:szCs w:val="22"/>
        </w:rPr>
      </w:pPr>
      <w:r w:rsidRPr="00FA5E66">
        <w:rPr>
          <w:rStyle w:val="textonavy1"/>
          <w:rFonts w:ascii="Bookman Old Style" w:hAnsi="Bookman Old Style"/>
          <w:i/>
          <w:color w:val="auto"/>
          <w:sz w:val="22"/>
          <w:szCs w:val="22"/>
        </w:rPr>
        <w:t>ARTÍCULO 10.</w:t>
      </w:r>
      <w:r w:rsidRPr="00FA5E66">
        <w:rPr>
          <w:rFonts w:ascii="Bookman Old Style" w:hAnsi="Bookman Old Style"/>
          <w:i/>
          <w:sz w:val="22"/>
          <w:szCs w:val="22"/>
        </w:rPr>
        <w:t xml:space="preserve"> El artículo </w:t>
      </w:r>
      <w:r w:rsidRPr="00710C44">
        <w:rPr>
          <w:rFonts w:ascii="Bookman Old Style" w:hAnsi="Bookman Old Style"/>
          <w:i/>
          <w:sz w:val="22"/>
          <w:szCs w:val="22"/>
        </w:rPr>
        <w:t>359</w:t>
      </w:r>
      <w:r w:rsidRPr="00FA5E66">
        <w:rPr>
          <w:rFonts w:ascii="Bookman Old Style" w:hAnsi="Bookman Old Style"/>
          <w:i/>
          <w:sz w:val="22"/>
          <w:szCs w:val="22"/>
        </w:rPr>
        <w:t xml:space="preserve"> de </w:t>
      </w:r>
      <w:smartTag w:uri="urn:schemas-microsoft-com:office:smarttags" w:element="PersonName">
        <w:smartTagPr>
          <w:attr w:name="ProductID" w:val="la Ley"/>
        </w:smartTagPr>
        <w:r w:rsidRPr="00FA5E66">
          <w:rPr>
            <w:rFonts w:ascii="Bookman Old Style" w:hAnsi="Bookman Old Style"/>
            <w:i/>
            <w:sz w:val="22"/>
            <w:szCs w:val="22"/>
          </w:rPr>
          <w:t xml:space="preserve">la </w:t>
        </w:r>
        <w:r w:rsidRPr="00710C44">
          <w:rPr>
            <w:rFonts w:ascii="Bookman Old Style" w:hAnsi="Bookman Old Style"/>
            <w:i/>
            <w:sz w:val="22"/>
            <w:szCs w:val="22"/>
          </w:rPr>
          <w:t>Ley</w:t>
        </w:r>
      </w:smartTag>
      <w:r w:rsidRPr="00710C44">
        <w:rPr>
          <w:rFonts w:ascii="Bookman Old Style" w:hAnsi="Bookman Old Style"/>
          <w:i/>
          <w:sz w:val="22"/>
          <w:szCs w:val="22"/>
        </w:rPr>
        <w:t xml:space="preserve"> 599 de 2000</w:t>
      </w:r>
      <w:r w:rsidRPr="00FA5E66">
        <w:rPr>
          <w:rFonts w:ascii="Bookman Old Style" w:hAnsi="Bookman Old Style"/>
          <w:i/>
          <w:sz w:val="22"/>
          <w:szCs w:val="22"/>
        </w:rPr>
        <w:t xml:space="preserve"> quedará así: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bCs/>
          <w:i/>
          <w:sz w:val="22"/>
          <w:szCs w:val="22"/>
        </w:rPr>
        <w:t>Artículo</w:t>
      </w:r>
      <w:r w:rsidRPr="00FA5E66">
        <w:rPr>
          <w:rFonts w:ascii="Bookman Old Style" w:hAnsi="Bookman Old Style"/>
          <w:b/>
          <w:bCs/>
          <w:i/>
          <w:sz w:val="22"/>
          <w:szCs w:val="22"/>
        </w:rPr>
        <w:t xml:space="preserve"> </w:t>
      </w:r>
      <w:r w:rsidRPr="00FA5E66">
        <w:rPr>
          <w:rFonts w:ascii="Bookman Old Style" w:hAnsi="Bookman Old Style"/>
          <w:bCs/>
          <w:i/>
          <w:sz w:val="22"/>
          <w:szCs w:val="22"/>
        </w:rPr>
        <w:t>359</w:t>
      </w:r>
      <w:r w:rsidRPr="00FA5E66">
        <w:rPr>
          <w:rFonts w:ascii="Bookman Old Style" w:hAnsi="Bookman Old Style"/>
          <w:i/>
          <w:sz w:val="22"/>
          <w:szCs w:val="22"/>
        </w:rPr>
        <w:t xml:space="preserve">. </w:t>
      </w:r>
      <w:r w:rsidRPr="00FA5E66">
        <w:rPr>
          <w:rFonts w:ascii="Bookman Old Style" w:hAnsi="Bookman Old Style"/>
          <w:i/>
          <w:iCs/>
          <w:sz w:val="22"/>
          <w:szCs w:val="22"/>
        </w:rPr>
        <w:t xml:space="preserve">Empleo o lanzamiento de sustancias u objetos peligrosos. </w:t>
      </w:r>
      <w:r w:rsidRPr="00FA5E66">
        <w:rPr>
          <w:rFonts w:ascii="Bookman Old Style" w:hAnsi="Bookman Old Style"/>
          <w:i/>
          <w:sz w:val="22"/>
          <w:szCs w:val="22"/>
        </w:rPr>
        <w:t xml:space="preserve">El que emplee, envíe, remita o lance contra persona, edificio o medio de locomoción, o en lugar público o abierto al público, sustancia u objeto de los mencionados en el artículo precedente, incurrirá en prisión de dieciséis (16) a noventa (90) meses, siempre que la conducta no constituya otro delito. </w:t>
      </w:r>
    </w:p>
    <w:p w:rsidR="00A905B1"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Si la conducta se comete al interior de un escenario deportivo o cultural, además se incurrirá en multa de cinco (5) a diez (10) salarios mínimos legales mensuales vigentes y en prohibición de acudir al escenario cultural o deportivo por un periodo entre seis (6) meses, y tres (3) años.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La pena será de ochenta (80) a ciento ochenta (180) meses de prisión y multa de ciento treinta y cuatro (134) a setecientos cincuenta (750) salarios mínimos legales mensuales vigentes, cuando la conducta se realice con fines terroristas o en contra de miembros de la fuerza pública.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La pena se aumentará de una tercera parte a la mitad cuando el objeto lanzado corresponda a artefactos explosivos, elementos incendiarios, o sustancias químicas que pongan en riesgo la vida, la integridad personal o los bienes.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El que porte o ingrese armas blancas </w:t>
      </w:r>
      <w:r w:rsidRPr="00A21275">
        <w:rPr>
          <w:rFonts w:ascii="Bookman Old Style" w:hAnsi="Bookman Old Style"/>
          <w:i/>
          <w:sz w:val="22"/>
          <w:szCs w:val="22"/>
          <w:u w:val="single"/>
        </w:rPr>
        <w:t>u objetos peligrosos</w:t>
      </w:r>
      <w:r w:rsidRPr="00FA5E66">
        <w:rPr>
          <w:rFonts w:ascii="Bookman Old Style" w:hAnsi="Bookman Old Style"/>
          <w:i/>
          <w:sz w:val="22"/>
          <w:szCs w:val="22"/>
        </w:rPr>
        <w:t xml:space="preserve"> al interior de un escenario deportivo o cultural incurrirá en multa de cinco (5) a diez (10) salarios mínimos legales mensuales vigentes y prohibición de acudir al escenario deportivo o cultural de seis (6) meses a tres (3) años. </w:t>
      </w:r>
    </w:p>
    <w:p w:rsidR="00A905B1" w:rsidRPr="00FA5E66" w:rsidRDefault="00A905B1" w:rsidP="00791847">
      <w:pPr>
        <w:autoSpaceDE/>
        <w:autoSpaceDN/>
        <w:ind w:left="567" w:right="142"/>
        <w:jc w:val="both"/>
        <w:rPr>
          <w:rFonts w:ascii="Bookman Old Style" w:hAnsi="Bookman Old Style"/>
          <w:sz w:val="22"/>
          <w:szCs w:val="22"/>
          <w:lang w:eastAsia="es-CO"/>
        </w:rPr>
      </w:pPr>
      <w:r>
        <w:rPr>
          <w:rFonts w:ascii="Bookman Old Style" w:hAnsi="Bookman Old Style"/>
          <w:sz w:val="22"/>
          <w:szCs w:val="22"/>
          <w:lang w:eastAsia="es-CO"/>
        </w:rPr>
        <w:t>[…]</w:t>
      </w:r>
    </w:p>
    <w:p w:rsidR="00A905B1" w:rsidRPr="00FA5E66" w:rsidRDefault="00A905B1" w:rsidP="00791847">
      <w:pPr>
        <w:ind w:left="567" w:right="142"/>
        <w:jc w:val="both"/>
        <w:rPr>
          <w:rFonts w:ascii="Bookman Old Style" w:hAnsi="Bookman Old Style"/>
          <w:i/>
          <w:sz w:val="22"/>
          <w:szCs w:val="22"/>
        </w:rPr>
      </w:pPr>
      <w:bookmarkStart w:id="5" w:name="19"/>
      <w:bookmarkEnd w:id="5"/>
      <w:r w:rsidRPr="00FA5E66">
        <w:rPr>
          <w:rStyle w:val="textonavy1"/>
          <w:rFonts w:ascii="Bookman Old Style" w:hAnsi="Bookman Old Style"/>
          <w:i/>
          <w:color w:val="auto"/>
          <w:sz w:val="22"/>
          <w:szCs w:val="22"/>
        </w:rPr>
        <w:t xml:space="preserve">ARTÍCULO 19. </w:t>
      </w:r>
      <w:r w:rsidRPr="00FA5E66">
        <w:rPr>
          <w:rStyle w:val="textonavy1"/>
          <w:rFonts w:ascii="Bookman Old Style" w:hAnsi="Bookman Old Style"/>
          <w:i/>
          <w:iCs/>
          <w:color w:val="auto"/>
          <w:sz w:val="22"/>
          <w:szCs w:val="22"/>
        </w:rPr>
        <w:t>FABRICACIÓN, TRÁFICO, Y PORTE DE ARMAS DE FUEGO O MUNICIONES.</w:t>
      </w:r>
      <w:r w:rsidRPr="00FA5E66">
        <w:rPr>
          <w:rFonts w:ascii="Bookman Old Style" w:hAnsi="Bookman Old Style"/>
          <w:i/>
          <w:sz w:val="22"/>
          <w:szCs w:val="22"/>
        </w:rPr>
        <w:t xml:space="preserve"> El artículo</w:t>
      </w:r>
      <w:r>
        <w:rPr>
          <w:rFonts w:ascii="Bookman Old Style" w:hAnsi="Bookman Old Style"/>
          <w:i/>
          <w:sz w:val="22"/>
          <w:szCs w:val="22"/>
        </w:rPr>
        <w:t xml:space="preserve"> 365</w:t>
      </w:r>
      <w:r w:rsidRPr="00FA5E66">
        <w:rPr>
          <w:rFonts w:ascii="Bookman Old Style" w:hAnsi="Bookman Old Style"/>
          <w:i/>
          <w:sz w:val="22"/>
          <w:szCs w:val="22"/>
        </w:rPr>
        <w:t xml:space="preserve"> de </w:t>
      </w:r>
      <w:smartTag w:uri="urn:schemas-microsoft-com:office:smarttags" w:element="PersonName">
        <w:smartTagPr>
          <w:attr w:name="ProductID" w:val="la Ley"/>
        </w:smartTagPr>
        <w:r w:rsidRPr="00FA5E66">
          <w:rPr>
            <w:rFonts w:ascii="Bookman Old Style" w:hAnsi="Bookman Old Style"/>
            <w:i/>
            <w:sz w:val="22"/>
            <w:szCs w:val="22"/>
          </w:rPr>
          <w:t>la Ley</w:t>
        </w:r>
      </w:smartTag>
      <w:r w:rsidRPr="00FA5E66">
        <w:rPr>
          <w:rFonts w:ascii="Bookman Old Style" w:hAnsi="Bookman Old Style"/>
          <w:i/>
          <w:sz w:val="22"/>
          <w:szCs w:val="22"/>
        </w:rPr>
        <w:t xml:space="preserve"> 599 de 2000 quedará así: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bCs/>
          <w:i/>
          <w:sz w:val="22"/>
          <w:szCs w:val="22"/>
        </w:rPr>
        <w:t>Artículo</w:t>
      </w:r>
      <w:r w:rsidRPr="00FA5E66">
        <w:rPr>
          <w:rFonts w:ascii="Bookman Old Style" w:hAnsi="Bookman Old Style"/>
          <w:b/>
          <w:bCs/>
          <w:i/>
          <w:sz w:val="22"/>
          <w:szCs w:val="22"/>
        </w:rPr>
        <w:t xml:space="preserve"> </w:t>
      </w:r>
      <w:r w:rsidRPr="00FA5E66">
        <w:rPr>
          <w:rFonts w:ascii="Bookman Old Style" w:hAnsi="Bookman Old Style"/>
          <w:bCs/>
          <w:i/>
          <w:sz w:val="22"/>
          <w:szCs w:val="22"/>
        </w:rPr>
        <w:t>365</w:t>
      </w:r>
      <w:r w:rsidRPr="00FA5E66">
        <w:rPr>
          <w:rFonts w:ascii="Bookman Old Style" w:hAnsi="Bookman Old Style"/>
          <w:i/>
          <w:sz w:val="22"/>
          <w:szCs w:val="22"/>
        </w:rPr>
        <w:t xml:space="preserve">. </w:t>
      </w:r>
      <w:r w:rsidRPr="00FA5E66">
        <w:rPr>
          <w:rFonts w:ascii="Bookman Old Style" w:hAnsi="Bookman Old Style"/>
          <w:i/>
          <w:iCs/>
          <w:sz w:val="22"/>
          <w:szCs w:val="22"/>
        </w:rPr>
        <w:t xml:space="preserve">Fabricación, tráfico, porte o tenencia de armas de fuego, accesorios, partes o municiones. </w:t>
      </w:r>
      <w:r w:rsidRPr="00FA5E66">
        <w:rPr>
          <w:rFonts w:ascii="Bookman Old Style" w:hAnsi="Bookman Old Style"/>
          <w:i/>
          <w:sz w:val="22"/>
          <w:szCs w:val="22"/>
        </w:rPr>
        <w:t xml:space="preserve">El que sin permiso de autoridad competente importe, trafique, fabrique, transporte, almacene, distribuya, venda, suministre, repare, porte o tenga en un lugar armas de fuego de defensa personal, sus partes esenciales, accesorios esenciales o municiones, incurrirá en prisión </w:t>
      </w:r>
      <w:r w:rsidRPr="00FA5E66">
        <w:rPr>
          <w:rFonts w:ascii="Bookman Old Style" w:hAnsi="Bookman Old Style"/>
          <w:i/>
          <w:sz w:val="22"/>
          <w:szCs w:val="22"/>
          <w:u w:val="single"/>
        </w:rPr>
        <w:t>de nueve (9) a doce (12) años.</w:t>
      </w:r>
      <w:r w:rsidRPr="00FA5E66">
        <w:rPr>
          <w:rFonts w:ascii="Bookman Old Style" w:hAnsi="Bookman Old Style"/>
          <w:i/>
          <w:sz w:val="22"/>
          <w:szCs w:val="22"/>
        </w:rPr>
        <w:t xml:space="preserve">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En la misma pena incurrirá cuando se trate de armas de fuego de fabricación hechiza o artesanal, salvo las escopetas de fisto en zonas rurales.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u w:val="single"/>
        </w:rPr>
        <w:t>La pena anteriormente dispuesta se duplicará</w:t>
      </w:r>
      <w:r w:rsidRPr="00FA5E66">
        <w:rPr>
          <w:rFonts w:ascii="Bookman Old Style" w:hAnsi="Bookman Old Style"/>
          <w:i/>
          <w:sz w:val="22"/>
          <w:szCs w:val="22"/>
        </w:rPr>
        <w:t xml:space="preserve"> cuando la conducta se cometa en las siguientes circunstancias: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1. Utilizando medios motorizados.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2. Cuando el arma provenga de un delito.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3. Cuando se oponga resistencia en forma violenta a los requerimientos de las autoridades.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4. Cuando se empleen máscaras o elementos similares que sirvan para ocultar la identidad o la dificulten.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5. Obrar en coparticipación criminal.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6. Cuando las armas o municiones hayan sido modificadas en sus características de fabricación u origen, que aumenten su letalidad. </w:t>
      </w:r>
    </w:p>
    <w:p w:rsidR="00A905B1"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7. Cuando el autor pertenezca o haga parte de un grupo de delincuencia organizado.</w:t>
      </w:r>
    </w:p>
    <w:p w:rsidR="00A905B1" w:rsidRPr="00FA5E66" w:rsidRDefault="00A905B1" w:rsidP="00791847">
      <w:pPr>
        <w:ind w:left="567" w:right="142"/>
        <w:jc w:val="both"/>
        <w:rPr>
          <w:rFonts w:ascii="Bookman Old Style" w:hAnsi="Bookman Old Style"/>
          <w:i/>
          <w:sz w:val="22"/>
          <w:szCs w:val="22"/>
        </w:rPr>
      </w:pPr>
      <w:r>
        <w:rPr>
          <w:rFonts w:ascii="Bookman Old Style" w:hAnsi="Bookman Old Style"/>
          <w:sz w:val="22"/>
          <w:szCs w:val="22"/>
        </w:rPr>
        <w:t>[…]</w:t>
      </w:r>
      <w:r w:rsidRPr="00FA5E66">
        <w:rPr>
          <w:rFonts w:ascii="Bookman Old Style" w:hAnsi="Bookman Old Style"/>
          <w:i/>
          <w:sz w:val="22"/>
          <w:szCs w:val="22"/>
        </w:rPr>
        <w:t xml:space="preserve"> </w:t>
      </w:r>
    </w:p>
    <w:p w:rsidR="00A905B1" w:rsidRPr="00FA5E66" w:rsidRDefault="00A905B1" w:rsidP="00791847">
      <w:pPr>
        <w:ind w:left="567" w:right="142"/>
        <w:jc w:val="both"/>
        <w:rPr>
          <w:rFonts w:ascii="Bookman Old Style" w:hAnsi="Bookman Old Style"/>
          <w:i/>
          <w:sz w:val="22"/>
          <w:szCs w:val="22"/>
        </w:rPr>
      </w:pPr>
      <w:bookmarkStart w:id="6" w:name="65"/>
      <w:bookmarkEnd w:id="6"/>
      <w:r w:rsidRPr="00FA5E66">
        <w:rPr>
          <w:rStyle w:val="textonavy1"/>
          <w:rFonts w:ascii="Bookman Old Style" w:hAnsi="Bookman Old Style"/>
          <w:i/>
          <w:color w:val="auto"/>
          <w:sz w:val="22"/>
          <w:szCs w:val="22"/>
        </w:rPr>
        <w:t>ARTÍCULO 65.</w:t>
      </w:r>
      <w:r w:rsidRPr="00FA5E66">
        <w:rPr>
          <w:rFonts w:ascii="Bookman Old Style" w:hAnsi="Bookman Old Style"/>
          <w:i/>
          <w:sz w:val="22"/>
          <w:szCs w:val="22"/>
        </w:rPr>
        <w:t xml:space="preserve"> El artículo </w:t>
      </w:r>
      <w:r>
        <w:rPr>
          <w:rFonts w:ascii="Bookman Old Style" w:hAnsi="Bookman Old Style"/>
          <w:i/>
          <w:sz w:val="22"/>
          <w:szCs w:val="22"/>
        </w:rPr>
        <w:t>24</w:t>
      </w:r>
      <w:r w:rsidRPr="00FA5E66">
        <w:rPr>
          <w:rFonts w:ascii="Bookman Old Style" w:hAnsi="Bookman Old Style"/>
          <w:i/>
          <w:sz w:val="22"/>
          <w:szCs w:val="22"/>
        </w:rPr>
        <w:t xml:space="preserve"> de </w:t>
      </w:r>
      <w:smartTag w:uri="urn:schemas-microsoft-com:office:smarttags" w:element="PersonName">
        <w:smartTagPr>
          <w:attr w:name="ProductID" w:val="la Ley"/>
        </w:smartTagPr>
        <w:r w:rsidRPr="00FA5E66">
          <w:rPr>
            <w:rFonts w:ascii="Bookman Old Style" w:hAnsi="Bookman Old Style"/>
            <w:i/>
            <w:sz w:val="22"/>
            <w:szCs w:val="22"/>
          </w:rPr>
          <w:t>la Ley</w:t>
        </w:r>
      </w:smartTag>
      <w:r w:rsidRPr="00FA5E66">
        <w:rPr>
          <w:rFonts w:ascii="Bookman Old Style" w:hAnsi="Bookman Old Style"/>
          <w:i/>
          <w:sz w:val="22"/>
          <w:szCs w:val="22"/>
        </w:rPr>
        <w:t xml:space="preserve"> 1142 de 2007, que modificó el artículo </w:t>
      </w:r>
      <w:r>
        <w:rPr>
          <w:rFonts w:ascii="Bookman Old Style" w:hAnsi="Bookman Old Style"/>
          <w:i/>
          <w:sz w:val="22"/>
          <w:szCs w:val="22"/>
        </w:rPr>
        <w:t>310</w:t>
      </w:r>
      <w:r w:rsidRPr="00FA5E66">
        <w:rPr>
          <w:rFonts w:ascii="Bookman Old Style" w:hAnsi="Bookman Old Style"/>
          <w:i/>
          <w:sz w:val="22"/>
          <w:szCs w:val="22"/>
        </w:rPr>
        <w:t xml:space="preserve"> de </w:t>
      </w:r>
      <w:smartTag w:uri="urn:schemas-microsoft-com:office:smarttags" w:element="PersonName">
        <w:smartTagPr>
          <w:attr w:name="ProductID" w:val="la Ley"/>
        </w:smartTagPr>
        <w:r w:rsidRPr="00FA5E66">
          <w:rPr>
            <w:rFonts w:ascii="Bookman Old Style" w:hAnsi="Bookman Old Style"/>
            <w:i/>
            <w:sz w:val="22"/>
            <w:szCs w:val="22"/>
          </w:rPr>
          <w:t>la Ley</w:t>
        </w:r>
      </w:smartTag>
      <w:r w:rsidRPr="00FA5E66">
        <w:rPr>
          <w:rFonts w:ascii="Bookman Old Style" w:hAnsi="Bookman Old Style"/>
          <w:i/>
          <w:sz w:val="22"/>
          <w:szCs w:val="22"/>
        </w:rPr>
        <w:t xml:space="preserve"> 906 de 2004, quedará así: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bCs/>
          <w:i/>
          <w:sz w:val="22"/>
          <w:szCs w:val="22"/>
        </w:rPr>
        <w:t>Artículo</w:t>
      </w:r>
      <w:r w:rsidRPr="00FA5E66">
        <w:rPr>
          <w:rFonts w:ascii="Bookman Old Style" w:hAnsi="Bookman Old Style"/>
          <w:b/>
          <w:bCs/>
          <w:i/>
          <w:sz w:val="22"/>
          <w:szCs w:val="22"/>
        </w:rPr>
        <w:t xml:space="preserve"> </w:t>
      </w:r>
      <w:r w:rsidRPr="00FA5E66">
        <w:rPr>
          <w:rFonts w:ascii="Bookman Old Style" w:hAnsi="Bookman Old Style"/>
          <w:bCs/>
          <w:i/>
          <w:sz w:val="22"/>
          <w:szCs w:val="22"/>
        </w:rPr>
        <w:t>24</w:t>
      </w:r>
      <w:r w:rsidRPr="00FA5E66">
        <w:rPr>
          <w:rFonts w:ascii="Bookman Old Style" w:hAnsi="Bookman Old Style"/>
          <w:i/>
          <w:sz w:val="22"/>
          <w:szCs w:val="22"/>
        </w:rPr>
        <w:t xml:space="preserve">. </w:t>
      </w:r>
      <w:r w:rsidRPr="00FA5E66">
        <w:rPr>
          <w:rFonts w:ascii="Bookman Old Style" w:hAnsi="Bookman Old Style"/>
          <w:i/>
          <w:iCs/>
          <w:sz w:val="22"/>
          <w:szCs w:val="22"/>
        </w:rPr>
        <w:t xml:space="preserve">Peligro para la comunidad. </w:t>
      </w:r>
      <w:r w:rsidRPr="00FA5E66">
        <w:rPr>
          <w:rFonts w:ascii="Bookman Old Style" w:hAnsi="Bookman Old Style"/>
          <w:i/>
          <w:sz w:val="22"/>
          <w:szCs w:val="22"/>
        </w:rPr>
        <w:t xml:space="preserve">Para estimar si la libertad del imputado resulta peligrosa para la seguridad de la comunidad será suficiente la gravedad y modalidad de la conducta punible, además de los fines constitucionales de la detención preventiva. Sin embargo, de acuerdo con el caso, el juez podrá valorar adicionalmente alguna de las siguientes circunstancias: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1. La continuación de la actividad delictiva o su probable vinculación con organizaciones criminales.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2. El número de delitos que se le imputan y la naturaleza de los mismos.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3. </w:t>
      </w:r>
      <w:r w:rsidRPr="00FA5E66">
        <w:rPr>
          <w:rFonts w:ascii="Bookman Old Style" w:hAnsi="Bookman Old Style"/>
          <w:i/>
          <w:sz w:val="22"/>
          <w:szCs w:val="22"/>
          <w:u w:val="single"/>
        </w:rPr>
        <w:t>El hecho de estar acusado, o de encontrarse sujeto a alguna medida de aseguramiento,</w:t>
      </w:r>
      <w:r w:rsidRPr="00FA5E66">
        <w:rPr>
          <w:rFonts w:ascii="Bookman Old Style" w:hAnsi="Bookman Old Style"/>
          <w:i/>
          <w:sz w:val="22"/>
          <w:szCs w:val="22"/>
        </w:rPr>
        <w:t xml:space="preserve"> o de estar disfrutando un mecanismo sustitutivo de la pena privativa de la libertad, por delito doloso o preterintencional.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4. La existencia de sentencias condenatorias vigentes por delito doloso o preterintencional.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5. Cuando se utilicen armas de fuego o armas blancas.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6. Cuando se utilicen medios motorizados para la comisión de la conducta punible o para perfeccionar su comisión, salvo en el caso de accidentes de tránsito.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7. Cuando el punible sea por abuso sexual con menor de 14 años. </w:t>
      </w:r>
    </w:p>
    <w:p w:rsidR="00A905B1" w:rsidRPr="00FA5E66" w:rsidRDefault="00A905B1" w:rsidP="00791847">
      <w:pPr>
        <w:ind w:left="567" w:right="142"/>
        <w:jc w:val="both"/>
        <w:rPr>
          <w:rFonts w:ascii="Bookman Old Style" w:hAnsi="Bookman Old Style"/>
          <w:i/>
          <w:sz w:val="22"/>
          <w:szCs w:val="22"/>
        </w:rPr>
      </w:pPr>
      <w:r w:rsidRPr="00FA5E66">
        <w:rPr>
          <w:rFonts w:ascii="Bookman Old Style" w:hAnsi="Bookman Old Style"/>
          <w:i/>
          <w:sz w:val="22"/>
          <w:szCs w:val="22"/>
        </w:rPr>
        <w:t xml:space="preserve">8. Cuando hagan parte o pertenezcan a un grupo de delincuencia organizada. </w:t>
      </w:r>
    </w:p>
    <w:p w:rsidR="00A905B1" w:rsidRPr="00FA5E66" w:rsidRDefault="00A905B1" w:rsidP="00282E5D">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p>
    <w:p w:rsidR="00A905B1" w:rsidRPr="00FA5E66" w:rsidRDefault="00A905B1" w:rsidP="00282E5D">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r w:rsidRPr="00FA5E66">
        <w:rPr>
          <w:rFonts w:ascii="Bookman Old Style" w:hAnsi="Bookman Old Style"/>
          <w:b/>
          <w:bCs/>
          <w:sz w:val="24"/>
          <w:szCs w:val="24"/>
        </w:rPr>
        <w:t>1. Planteamiento de la demanda.</w:t>
      </w:r>
    </w:p>
    <w:p w:rsidR="00A905B1" w:rsidRPr="00FA5E66" w:rsidRDefault="00A905B1" w:rsidP="00282E5D">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highlight w:val="yellow"/>
        </w:rPr>
      </w:pPr>
    </w:p>
    <w:p w:rsidR="00A905B1" w:rsidRDefault="00A905B1" w:rsidP="006C4ED6">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sidRPr="00FA5E66">
        <w:rPr>
          <w:rFonts w:ascii="Bookman Old Style" w:hAnsi="Bookman Old Style"/>
          <w:bCs/>
          <w:sz w:val="24"/>
          <w:szCs w:val="24"/>
        </w:rPr>
        <w:t>El actor considera que la</w:t>
      </w:r>
      <w:r>
        <w:rPr>
          <w:rFonts w:ascii="Bookman Old Style" w:hAnsi="Bookman Old Style"/>
          <w:bCs/>
          <w:sz w:val="24"/>
          <w:szCs w:val="24"/>
        </w:rPr>
        <w:t xml:space="preserve"> norma y las</w:t>
      </w:r>
      <w:r w:rsidRPr="00FA5E66">
        <w:rPr>
          <w:rFonts w:ascii="Bookman Old Style" w:hAnsi="Bookman Old Style"/>
          <w:bCs/>
          <w:sz w:val="24"/>
          <w:szCs w:val="24"/>
        </w:rPr>
        <w:t xml:space="preserve"> </w:t>
      </w:r>
      <w:r>
        <w:rPr>
          <w:rFonts w:ascii="Bookman Old Style" w:hAnsi="Bookman Old Style"/>
          <w:bCs/>
          <w:sz w:val="24"/>
          <w:szCs w:val="24"/>
        </w:rPr>
        <w:t>expresiones</w:t>
      </w:r>
      <w:r w:rsidRPr="00FA5E66">
        <w:rPr>
          <w:rFonts w:ascii="Bookman Old Style" w:hAnsi="Bookman Old Style"/>
          <w:bCs/>
          <w:sz w:val="24"/>
          <w:szCs w:val="24"/>
        </w:rPr>
        <w:t xml:space="preserve"> demandada</w:t>
      </w:r>
      <w:r>
        <w:rPr>
          <w:rFonts w:ascii="Bookman Old Style" w:hAnsi="Bookman Old Style"/>
          <w:bCs/>
          <w:sz w:val="24"/>
          <w:szCs w:val="24"/>
        </w:rPr>
        <w:t xml:space="preserve">s resultan contrarias a los fines esenciales del Estado, particularmente al deber previsto en el artículo 2° Superior de garantizar de los principios y deberes consagrados en </w:t>
      </w:r>
      <w:smartTag w:uri="urn:schemas-microsoft-com:office:smarttags" w:element="PersonName">
        <w:smartTagPr>
          <w:attr w:name="ProductID" w:val="la Constitución"/>
        </w:smartTagPr>
        <w:r>
          <w:rPr>
            <w:rFonts w:ascii="Bookman Old Style" w:hAnsi="Bookman Old Style"/>
            <w:bCs/>
            <w:sz w:val="24"/>
            <w:szCs w:val="24"/>
          </w:rPr>
          <w:t>la Constitución</w:t>
        </w:r>
      </w:smartTag>
      <w:r>
        <w:rPr>
          <w:rFonts w:ascii="Bookman Old Style" w:hAnsi="Bookman Old Style"/>
          <w:bCs/>
          <w:sz w:val="24"/>
          <w:szCs w:val="24"/>
        </w:rPr>
        <w:t xml:space="preserve"> y la vigencia de un orden social justo, y al principio del debido proceso, reconocido en el artículo 29 Superiora, en especial en cuanto atañe al principio de legalidad y a la presunción de inocencia. </w:t>
      </w:r>
    </w:p>
    <w:p w:rsidR="00A905B1" w:rsidRDefault="00A905B1" w:rsidP="006C4ED6">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A905B1" w:rsidRPr="00A21275" w:rsidRDefault="00A905B1" w:rsidP="00DB3BF5">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Respecto del artículo 7° de </w:t>
      </w:r>
      <w:smartTag w:uri="urn:schemas-microsoft-com:office:smarttags" w:element="PersonName">
        <w:smartTagPr>
          <w:attr w:name="ProductID" w:val="la Ley"/>
        </w:smartTagPr>
        <w:r>
          <w:rPr>
            <w:rFonts w:ascii="Bookman Old Style" w:hAnsi="Bookman Old Style"/>
            <w:bCs/>
            <w:sz w:val="24"/>
            <w:szCs w:val="24"/>
          </w:rPr>
          <w:t>la Ley</w:t>
        </w:r>
      </w:smartTag>
      <w:r>
        <w:rPr>
          <w:rFonts w:ascii="Bookman Old Style" w:hAnsi="Bookman Old Style"/>
          <w:bCs/>
          <w:sz w:val="24"/>
          <w:szCs w:val="24"/>
        </w:rPr>
        <w:t xml:space="preserve"> 1453 de 2011, el accionante señala que, al crear un tipo penal nuevo, como es </w:t>
      </w:r>
      <w:r>
        <w:rPr>
          <w:rFonts w:ascii="Bookman Old Style" w:hAnsi="Bookman Old Style"/>
          <w:bCs/>
          <w:i/>
          <w:sz w:val="24"/>
          <w:szCs w:val="24"/>
        </w:rPr>
        <w:t xml:space="preserve">“el uso de menores de edad </w:t>
      </w:r>
      <w:r>
        <w:rPr>
          <w:rFonts w:ascii="Bookman Old Style" w:hAnsi="Bookman Old Style"/>
          <w:bCs/>
          <w:sz w:val="24"/>
          <w:szCs w:val="24"/>
        </w:rPr>
        <w:t>[</w:t>
      </w:r>
      <w:r w:rsidRPr="006C4ED6">
        <w:rPr>
          <w:rFonts w:ascii="Bookman Old Style" w:hAnsi="Bookman Old Style"/>
          <w:bCs/>
          <w:sz w:val="24"/>
          <w:szCs w:val="24"/>
        </w:rPr>
        <w:t>en</w:t>
      </w:r>
      <w:r>
        <w:rPr>
          <w:rFonts w:ascii="Bookman Old Style" w:hAnsi="Bookman Old Style"/>
          <w:bCs/>
          <w:sz w:val="24"/>
          <w:szCs w:val="24"/>
        </w:rPr>
        <w:t>]</w:t>
      </w:r>
      <w:r>
        <w:rPr>
          <w:rFonts w:ascii="Bookman Old Style" w:hAnsi="Bookman Old Style"/>
          <w:bCs/>
          <w:i/>
          <w:sz w:val="24"/>
          <w:szCs w:val="24"/>
        </w:rPr>
        <w:t xml:space="preserve"> la comisión de delitos</w:t>
      </w:r>
      <w:r>
        <w:rPr>
          <w:rFonts w:ascii="Bookman Old Style" w:hAnsi="Bookman Old Style"/>
          <w:bCs/>
          <w:sz w:val="24"/>
          <w:szCs w:val="24"/>
        </w:rPr>
        <w:t xml:space="preserve">”, se vulneran los principios de </w:t>
      </w:r>
      <w:r>
        <w:rPr>
          <w:rFonts w:ascii="Bookman Old Style" w:hAnsi="Bookman Old Style"/>
          <w:bCs/>
          <w:i/>
          <w:sz w:val="24"/>
          <w:szCs w:val="24"/>
        </w:rPr>
        <w:t>non bis in idem</w:t>
      </w:r>
      <w:r>
        <w:rPr>
          <w:rFonts w:ascii="Bookman Old Style" w:hAnsi="Bookman Old Style"/>
          <w:bCs/>
          <w:sz w:val="24"/>
          <w:szCs w:val="24"/>
        </w:rPr>
        <w:t xml:space="preserve">, legalidad y favorabilidad, reconocidos en el artículo 29 de Superior, por el artículo 8° de </w:t>
      </w:r>
      <w:smartTag w:uri="urn:schemas-microsoft-com:office:smarttags" w:element="PersonName">
        <w:smartTagPr>
          <w:attr w:name="ProductID" w:val="la Ley"/>
        </w:smartTagPr>
        <w:r>
          <w:rPr>
            <w:rFonts w:ascii="Bookman Old Style" w:hAnsi="Bookman Old Style"/>
            <w:bCs/>
            <w:sz w:val="24"/>
            <w:szCs w:val="24"/>
          </w:rPr>
          <w:t>la Ley</w:t>
        </w:r>
      </w:smartTag>
      <w:r>
        <w:rPr>
          <w:rFonts w:ascii="Bookman Old Style" w:hAnsi="Bookman Old Style"/>
          <w:bCs/>
          <w:sz w:val="24"/>
          <w:szCs w:val="24"/>
        </w:rPr>
        <w:t xml:space="preserve"> 599 de 2000 y por la jurisprudencia constitucional, pues se </w:t>
      </w:r>
      <w:r>
        <w:rPr>
          <w:rFonts w:ascii="Bookman Old Style" w:hAnsi="Bookman Old Style"/>
          <w:bCs/>
          <w:i/>
          <w:sz w:val="24"/>
          <w:szCs w:val="24"/>
        </w:rPr>
        <w:t xml:space="preserve">“recoge una conducta que dentro del sistema penal </w:t>
      </w:r>
      <w:r>
        <w:rPr>
          <w:rFonts w:ascii="Bookman Old Style" w:hAnsi="Bookman Old Style"/>
          <w:bCs/>
          <w:sz w:val="24"/>
          <w:szCs w:val="24"/>
        </w:rPr>
        <w:t>[ya]</w:t>
      </w:r>
      <w:r>
        <w:rPr>
          <w:rFonts w:ascii="Bookman Old Style" w:hAnsi="Bookman Old Style"/>
          <w:bCs/>
          <w:i/>
          <w:sz w:val="24"/>
          <w:szCs w:val="24"/>
        </w:rPr>
        <w:t xml:space="preserve"> </w:t>
      </w:r>
      <w:r w:rsidRPr="005E2C85">
        <w:rPr>
          <w:rFonts w:ascii="Bookman Old Style" w:hAnsi="Bookman Old Style"/>
          <w:bCs/>
          <w:i/>
          <w:sz w:val="24"/>
          <w:szCs w:val="24"/>
        </w:rPr>
        <w:t>cu</w:t>
      </w:r>
      <w:r>
        <w:rPr>
          <w:rFonts w:ascii="Bookman Old Style" w:hAnsi="Bookman Old Style"/>
          <w:bCs/>
          <w:sz w:val="24"/>
          <w:szCs w:val="24"/>
        </w:rPr>
        <w:t>[e]</w:t>
      </w:r>
      <w:r w:rsidRPr="005E2C85">
        <w:rPr>
          <w:rFonts w:ascii="Bookman Old Style" w:hAnsi="Bookman Old Style"/>
          <w:bCs/>
          <w:i/>
          <w:sz w:val="24"/>
          <w:szCs w:val="24"/>
        </w:rPr>
        <w:t>nta</w:t>
      </w:r>
      <w:r>
        <w:rPr>
          <w:rFonts w:ascii="Bookman Old Style" w:hAnsi="Bookman Old Style"/>
          <w:bCs/>
          <w:i/>
          <w:sz w:val="24"/>
          <w:szCs w:val="24"/>
        </w:rPr>
        <w:t xml:space="preserve"> con reproche punitivo a través de las figuras de la intervención delictiva”</w:t>
      </w:r>
      <w:r>
        <w:rPr>
          <w:rFonts w:ascii="Bookman Old Style" w:hAnsi="Bookman Old Style"/>
          <w:bCs/>
          <w:sz w:val="24"/>
          <w:szCs w:val="24"/>
        </w:rPr>
        <w:t xml:space="preserve">. Para sustentar su dicho, alude a normas del Código Penal en las cuales se hace referencia a los determinadores, coautores y autores inmediatos, </w:t>
      </w:r>
      <w:r w:rsidRPr="00A21275">
        <w:rPr>
          <w:rFonts w:ascii="Bookman Old Style" w:hAnsi="Bookman Old Style"/>
          <w:bCs/>
          <w:sz w:val="24"/>
          <w:szCs w:val="24"/>
        </w:rPr>
        <w:t>quienes</w:t>
      </w:r>
      <w:r>
        <w:rPr>
          <w:rFonts w:ascii="Bookman Old Style" w:hAnsi="Bookman Old Style"/>
          <w:bCs/>
          <w:sz w:val="24"/>
          <w:szCs w:val="24"/>
        </w:rPr>
        <w:t xml:space="preserve">, en su concepto, </w:t>
      </w:r>
      <w:r w:rsidRPr="00A21275">
        <w:rPr>
          <w:rFonts w:ascii="Bookman Old Style" w:hAnsi="Bookman Old Style"/>
          <w:bCs/>
          <w:i/>
          <w:sz w:val="24"/>
          <w:szCs w:val="24"/>
        </w:rPr>
        <w:t>“</w:t>
      </w:r>
      <w:r>
        <w:rPr>
          <w:rFonts w:ascii="Bookman Old Style" w:hAnsi="Bookman Old Style"/>
          <w:bCs/>
          <w:i/>
          <w:sz w:val="24"/>
          <w:szCs w:val="24"/>
        </w:rPr>
        <w:t xml:space="preserve">desarrollan idénticas conductas de intervención delictiva </w:t>
      </w:r>
      <w:r>
        <w:rPr>
          <w:rFonts w:ascii="Bookman Old Style" w:hAnsi="Bookman Old Style"/>
          <w:bCs/>
          <w:sz w:val="24"/>
          <w:szCs w:val="24"/>
        </w:rPr>
        <w:t xml:space="preserve">[a las] </w:t>
      </w:r>
      <w:r>
        <w:rPr>
          <w:rFonts w:ascii="Bookman Old Style" w:hAnsi="Bookman Old Style"/>
          <w:bCs/>
          <w:i/>
          <w:sz w:val="24"/>
          <w:szCs w:val="24"/>
        </w:rPr>
        <w:t>descritas en el nuevo tipo penal creado por la ley demandada”,</w:t>
      </w:r>
      <w:r>
        <w:rPr>
          <w:rFonts w:ascii="Bookman Old Style" w:hAnsi="Bookman Old Style"/>
          <w:bCs/>
          <w:sz w:val="24"/>
          <w:szCs w:val="24"/>
        </w:rPr>
        <w:t xml:space="preserve"> y cita diferentes explicaciones doctrinales sobre estas figuras. Agrega que si el legislador considera que la conducta punible, cuando se emplea menores, es más gravosa, lo que procede es agravar el tipo penal existente y no crear uno nuevo. Por último, afirma que, aún cuando </w:t>
      </w:r>
      <w:r>
        <w:rPr>
          <w:rFonts w:ascii="Bookman Old Style" w:hAnsi="Bookman Old Style"/>
          <w:bCs/>
          <w:i/>
          <w:sz w:val="24"/>
          <w:szCs w:val="24"/>
        </w:rPr>
        <w:t xml:space="preserve">“en gracia en discusión se argumentara que el delito de </w:t>
      </w:r>
      <w:r>
        <w:rPr>
          <w:rFonts w:ascii="Bookman Old Style" w:hAnsi="Bookman Old Style"/>
          <w:bCs/>
          <w:i/>
          <w:sz w:val="24"/>
          <w:szCs w:val="24"/>
          <w:u w:val="single"/>
        </w:rPr>
        <w:t>Uso de menores de edad en la comisión de delitos</w:t>
      </w:r>
      <w:r>
        <w:rPr>
          <w:rFonts w:ascii="Bookman Old Style" w:hAnsi="Bookman Old Style"/>
          <w:bCs/>
          <w:i/>
          <w:sz w:val="24"/>
          <w:szCs w:val="24"/>
        </w:rPr>
        <w:t xml:space="preserve"> del artículo demandado, se trata de un delito autónomo, y que se quiere catalogar como un comportamiento de mera conducta y no de resultado y de peligro abstracto</w:t>
      </w:r>
      <w:r>
        <w:rPr>
          <w:rFonts w:ascii="Bookman Old Style" w:hAnsi="Bookman Old Style"/>
          <w:bCs/>
          <w:sz w:val="24"/>
          <w:szCs w:val="24"/>
        </w:rPr>
        <w:t xml:space="preserve">” (subrayas en el texto), la norma demanda es contraria a garantía de no ser juzgado dos veces por el mismo hecho, pues tipifica una conducta para la que, por vía del </w:t>
      </w:r>
      <w:r>
        <w:rPr>
          <w:rFonts w:ascii="Bookman Old Style" w:hAnsi="Bookman Old Style"/>
          <w:bCs/>
          <w:i/>
          <w:sz w:val="24"/>
          <w:szCs w:val="24"/>
        </w:rPr>
        <w:t>“fenómeno de la intervención delictiva</w:t>
      </w:r>
      <w:r>
        <w:rPr>
          <w:rFonts w:ascii="Bookman Old Style" w:hAnsi="Bookman Old Style"/>
          <w:bCs/>
          <w:sz w:val="24"/>
          <w:szCs w:val="24"/>
        </w:rPr>
        <w:t xml:space="preserve">”, ya existe sanción penal. </w:t>
      </w:r>
    </w:p>
    <w:p w:rsidR="00A905B1" w:rsidRDefault="00A905B1" w:rsidP="00DB3BF5">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i/>
          <w:sz w:val="24"/>
          <w:szCs w:val="24"/>
        </w:rPr>
      </w:pPr>
    </w:p>
    <w:p w:rsidR="00A905B1" w:rsidRDefault="00A905B1" w:rsidP="00DB3BF5">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Respecto de la expresión </w:t>
      </w:r>
      <w:r>
        <w:rPr>
          <w:rFonts w:ascii="Bookman Old Style" w:hAnsi="Bookman Old Style"/>
          <w:bCs/>
          <w:i/>
          <w:sz w:val="24"/>
          <w:szCs w:val="24"/>
        </w:rPr>
        <w:t>“objetos peligrosos</w:t>
      </w:r>
      <w:r>
        <w:rPr>
          <w:rFonts w:ascii="Bookman Old Style" w:hAnsi="Bookman Old Style"/>
          <w:bCs/>
          <w:sz w:val="24"/>
          <w:szCs w:val="24"/>
        </w:rPr>
        <w:t xml:space="preserve">”, contenida en el artículo 10° de la Ley 1453 de 2011, considera el actor que ésta vulnera el principio del debido proceso, en especial en cuanto atañe a los principios de legalidad y tipicidad, pues supone un elemento típico indeterminado, ya que tales objetos </w:t>
      </w:r>
      <w:r>
        <w:rPr>
          <w:rFonts w:ascii="Bookman Old Style" w:hAnsi="Bookman Old Style"/>
          <w:bCs/>
          <w:i/>
          <w:sz w:val="24"/>
          <w:szCs w:val="24"/>
        </w:rPr>
        <w:t>“no tienen una identidad, ni tampoco elementos identificables que permitan a los destinatarios de la norma, conocer que ELEMENTOS son considerados PELIGROSOS y por ende prohibidos de portar e ingresar al interior de un escenario deportivo o cultural</w:t>
      </w:r>
      <w:r>
        <w:rPr>
          <w:rFonts w:ascii="Bookman Old Style" w:hAnsi="Bookman Old Style"/>
          <w:bCs/>
          <w:sz w:val="24"/>
          <w:szCs w:val="24"/>
        </w:rPr>
        <w:t xml:space="preserve">”. Para soportar su dicho alude a algunos apartes de las Sentencias C-133 de 1999 y C-099 de 2003. </w:t>
      </w:r>
    </w:p>
    <w:p w:rsidR="00A905B1" w:rsidRDefault="00A905B1" w:rsidP="00DB3BF5">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A905B1" w:rsidRDefault="00A905B1" w:rsidP="00DB3BF5">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Respecto de las expresiones </w:t>
      </w:r>
      <w:r w:rsidRPr="002B195F">
        <w:rPr>
          <w:rFonts w:ascii="Bookman Old Style" w:hAnsi="Bookman Old Style"/>
          <w:bCs/>
          <w:i/>
          <w:sz w:val="24"/>
          <w:szCs w:val="24"/>
        </w:rPr>
        <w:t>“de nueve (9) a doce (12) años”</w:t>
      </w:r>
      <w:r>
        <w:rPr>
          <w:rFonts w:ascii="Bookman Old Style" w:hAnsi="Bookman Old Style"/>
          <w:bCs/>
          <w:sz w:val="24"/>
          <w:szCs w:val="24"/>
        </w:rPr>
        <w:t xml:space="preserve"> y </w:t>
      </w:r>
      <w:r w:rsidRPr="002B195F">
        <w:rPr>
          <w:rFonts w:ascii="Bookman Old Style" w:hAnsi="Bookman Old Style"/>
          <w:bCs/>
          <w:i/>
          <w:sz w:val="24"/>
          <w:szCs w:val="24"/>
        </w:rPr>
        <w:t>“</w:t>
      </w:r>
      <w:r>
        <w:rPr>
          <w:rFonts w:ascii="Bookman Old Style" w:hAnsi="Bookman Old Style"/>
          <w:bCs/>
          <w:sz w:val="24"/>
          <w:szCs w:val="24"/>
        </w:rPr>
        <w:t>[</w:t>
      </w:r>
      <w:r w:rsidRPr="00DA4386">
        <w:rPr>
          <w:rFonts w:ascii="Bookman Old Style" w:hAnsi="Bookman Old Style"/>
          <w:bCs/>
          <w:sz w:val="24"/>
          <w:szCs w:val="24"/>
        </w:rPr>
        <w:t>l</w:t>
      </w:r>
      <w:r>
        <w:rPr>
          <w:rFonts w:ascii="Bookman Old Style" w:hAnsi="Bookman Old Style"/>
          <w:bCs/>
          <w:sz w:val="24"/>
          <w:szCs w:val="24"/>
        </w:rPr>
        <w:t>]</w:t>
      </w:r>
      <w:r w:rsidRPr="00DA4386">
        <w:rPr>
          <w:rFonts w:ascii="Bookman Old Style" w:hAnsi="Bookman Old Style"/>
          <w:bCs/>
          <w:sz w:val="24"/>
          <w:szCs w:val="24"/>
        </w:rPr>
        <w:t>a</w:t>
      </w:r>
      <w:r>
        <w:rPr>
          <w:rFonts w:ascii="Bookman Old Style" w:hAnsi="Bookman Old Style"/>
          <w:bCs/>
          <w:i/>
          <w:sz w:val="24"/>
          <w:szCs w:val="24"/>
        </w:rPr>
        <w:t xml:space="preserve"> pena anteriormente dispuesta se duplicará”, </w:t>
      </w:r>
      <w:r>
        <w:rPr>
          <w:rFonts w:ascii="Bookman Old Style" w:hAnsi="Bookman Old Style"/>
          <w:bCs/>
          <w:sz w:val="24"/>
          <w:szCs w:val="24"/>
        </w:rPr>
        <w:t xml:space="preserve">contenidas en el artículo 19 de la Ley 1453 de 2011, el actor considera que al modificar el tipo penal de porte ilegal de armas, el legislador hace una valoración que </w:t>
      </w:r>
      <w:r>
        <w:rPr>
          <w:rFonts w:ascii="Bookman Old Style" w:hAnsi="Bookman Old Style"/>
          <w:bCs/>
          <w:i/>
          <w:sz w:val="24"/>
          <w:szCs w:val="24"/>
        </w:rPr>
        <w:t>“</w:t>
      </w:r>
      <w:r>
        <w:rPr>
          <w:rFonts w:ascii="Bookman Old Style" w:hAnsi="Bookman Old Style"/>
          <w:bCs/>
          <w:sz w:val="24"/>
          <w:szCs w:val="24"/>
        </w:rPr>
        <w:t>[</w:t>
      </w:r>
      <w:r w:rsidRPr="006B14F5">
        <w:rPr>
          <w:rFonts w:ascii="Bookman Old Style" w:hAnsi="Bookman Old Style"/>
          <w:bCs/>
          <w:i/>
          <w:sz w:val="24"/>
          <w:szCs w:val="24"/>
        </w:rPr>
        <w:t>n</w:t>
      </w:r>
      <w:r>
        <w:rPr>
          <w:rFonts w:ascii="Bookman Old Style" w:hAnsi="Bookman Old Style"/>
          <w:bCs/>
          <w:sz w:val="24"/>
          <w:szCs w:val="24"/>
        </w:rPr>
        <w:t>]</w:t>
      </w:r>
      <w:r>
        <w:rPr>
          <w:rFonts w:ascii="Bookman Old Style" w:hAnsi="Bookman Old Style"/>
          <w:bCs/>
          <w:i/>
          <w:sz w:val="24"/>
          <w:szCs w:val="24"/>
        </w:rPr>
        <w:t>o puede ser razonable ni proporcional</w:t>
      </w:r>
      <w:r>
        <w:rPr>
          <w:rFonts w:ascii="Bookman Old Style" w:hAnsi="Bookman Old Style"/>
          <w:bCs/>
          <w:sz w:val="24"/>
          <w:szCs w:val="24"/>
        </w:rPr>
        <w:t xml:space="preserve">” pues, la norma </w:t>
      </w:r>
      <w:r>
        <w:rPr>
          <w:rFonts w:ascii="Bookman Old Style" w:hAnsi="Bookman Old Style"/>
          <w:bCs/>
          <w:i/>
          <w:sz w:val="24"/>
          <w:szCs w:val="24"/>
        </w:rPr>
        <w:t xml:space="preserve">“protege un bien jurídico abstracto y el cual (sic.) pertenece a un delito de peligro, </w:t>
      </w:r>
      <w:r>
        <w:rPr>
          <w:rFonts w:ascii="Bookman Old Style" w:hAnsi="Bookman Old Style"/>
          <w:bCs/>
          <w:sz w:val="24"/>
          <w:szCs w:val="24"/>
        </w:rPr>
        <w:t xml:space="preserve">[otorgándole] </w:t>
      </w:r>
      <w:r>
        <w:rPr>
          <w:rFonts w:ascii="Bookman Old Style" w:hAnsi="Bookman Old Style"/>
          <w:bCs/>
          <w:i/>
          <w:sz w:val="24"/>
          <w:szCs w:val="24"/>
        </w:rPr>
        <w:t>mayor relevancia punitiva que a los delitos que protegen la vida e integridad personal y libertad sexual, generando con ello un desequilibrio y quebrantando el orden justo</w:t>
      </w:r>
      <w:r>
        <w:rPr>
          <w:rFonts w:ascii="Bookman Old Style" w:hAnsi="Bookman Old Style"/>
          <w:bCs/>
          <w:sz w:val="24"/>
          <w:szCs w:val="24"/>
        </w:rPr>
        <w:t xml:space="preserve">”. En el mismo sentido, señala que </w:t>
      </w:r>
      <w:r>
        <w:rPr>
          <w:rFonts w:ascii="Bookman Old Style" w:hAnsi="Bookman Old Style"/>
          <w:bCs/>
          <w:i/>
          <w:sz w:val="24"/>
          <w:szCs w:val="24"/>
        </w:rPr>
        <w:t>“</w:t>
      </w:r>
      <w:r w:rsidRPr="006B14F5">
        <w:rPr>
          <w:rFonts w:ascii="Bookman Old Style" w:hAnsi="Bookman Old Style"/>
          <w:bCs/>
          <w:sz w:val="24"/>
          <w:szCs w:val="24"/>
        </w:rPr>
        <w:t>[</w:t>
      </w:r>
      <w:r w:rsidRPr="006B14F5">
        <w:rPr>
          <w:rFonts w:ascii="Bookman Old Style" w:hAnsi="Bookman Old Style"/>
          <w:bCs/>
          <w:i/>
          <w:sz w:val="24"/>
          <w:szCs w:val="24"/>
        </w:rPr>
        <w:t>l</w:t>
      </w:r>
      <w:r>
        <w:rPr>
          <w:rFonts w:ascii="Bookman Old Style" w:hAnsi="Bookman Old Style"/>
          <w:bCs/>
          <w:sz w:val="24"/>
          <w:szCs w:val="24"/>
        </w:rPr>
        <w:t>]</w:t>
      </w:r>
      <w:r>
        <w:rPr>
          <w:rFonts w:ascii="Bookman Old Style" w:hAnsi="Bookman Old Style"/>
          <w:bCs/>
          <w:i/>
          <w:sz w:val="24"/>
          <w:szCs w:val="24"/>
        </w:rPr>
        <w:t xml:space="preserve">a sanción establecida por el legislador en </w:t>
      </w:r>
      <w:r>
        <w:rPr>
          <w:rFonts w:ascii="Bookman Old Style" w:hAnsi="Bookman Old Style"/>
          <w:bCs/>
          <w:sz w:val="24"/>
          <w:szCs w:val="24"/>
        </w:rPr>
        <w:t xml:space="preserve">[la] </w:t>
      </w:r>
      <w:r>
        <w:rPr>
          <w:rFonts w:ascii="Bookman Old Style" w:hAnsi="Bookman Old Style"/>
          <w:bCs/>
          <w:i/>
          <w:sz w:val="24"/>
          <w:szCs w:val="24"/>
        </w:rPr>
        <w:t>norma demanda, constituye un desafío a la razonabilidad y proporcionalidad</w:t>
      </w:r>
      <w:r>
        <w:rPr>
          <w:rFonts w:ascii="Bookman Old Style" w:hAnsi="Bookman Old Style"/>
          <w:bCs/>
          <w:sz w:val="24"/>
          <w:szCs w:val="24"/>
        </w:rPr>
        <w:t>” que difícilmente puede entender la sociedad, para lo que cita también como ejemplo la “pena alternativa” prevista para los miembros de grupos al margen de la ley contenida en el artículo 29 de la Ley 975 de 2005.</w:t>
      </w:r>
    </w:p>
    <w:p w:rsidR="00A905B1" w:rsidRDefault="00A905B1" w:rsidP="00DB3BF5">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A905B1" w:rsidRPr="00710C44" w:rsidRDefault="00A905B1" w:rsidP="001B38F2">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i/>
          <w:sz w:val="24"/>
          <w:szCs w:val="24"/>
        </w:rPr>
      </w:pPr>
      <w:r>
        <w:rPr>
          <w:rFonts w:ascii="Bookman Old Style" w:hAnsi="Bookman Old Style"/>
          <w:bCs/>
          <w:sz w:val="24"/>
          <w:szCs w:val="24"/>
        </w:rPr>
        <w:t>Respecto de la expresión</w:t>
      </w:r>
      <w:r w:rsidRPr="002B195F">
        <w:t xml:space="preserve"> </w:t>
      </w:r>
      <w:r>
        <w:rPr>
          <w:i/>
        </w:rPr>
        <w:t>“</w:t>
      </w:r>
      <w:r>
        <w:t>[</w:t>
      </w:r>
      <w:r w:rsidRPr="00DA4386">
        <w:rPr>
          <w:rFonts w:ascii="Bookman Old Style" w:hAnsi="Bookman Old Style"/>
          <w:bCs/>
          <w:sz w:val="24"/>
          <w:szCs w:val="24"/>
        </w:rPr>
        <w:t>e</w:t>
      </w:r>
      <w:r>
        <w:rPr>
          <w:rFonts w:ascii="Bookman Old Style" w:hAnsi="Bookman Old Style"/>
          <w:bCs/>
          <w:sz w:val="24"/>
          <w:szCs w:val="24"/>
        </w:rPr>
        <w:t>]</w:t>
      </w:r>
      <w:r w:rsidRPr="00DA4386">
        <w:rPr>
          <w:rFonts w:ascii="Bookman Old Style" w:hAnsi="Bookman Old Style"/>
          <w:bCs/>
          <w:sz w:val="24"/>
          <w:szCs w:val="24"/>
        </w:rPr>
        <w:t>l</w:t>
      </w:r>
      <w:r w:rsidRPr="002B195F">
        <w:rPr>
          <w:rFonts w:ascii="Bookman Old Style" w:hAnsi="Bookman Old Style"/>
          <w:bCs/>
          <w:i/>
          <w:sz w:val="24"/>
          <w:szCs w:val="24"/>
        </w:rPr>
        <w:t xml:space="preserve"> hecho de estar acusado, o de encontrarse sujeto a alguna medida de aseguramiento</w:t>
      </w:r>
      <w:r>
        <w:rPr>
          <w:rFonts w:ascii="Bookman Old Style" w:hAnsi="Bookman Old Style"/>
          <w:bCs/>
          <w:i/>
          <w:sz w:val="24"/>
          <w:szCs w:val="24"/>
        </w:rPr>
        <w:t xml:space="preserve">”, </w:t>
      </w:r>
      <w:r>
        <w:rPr>
          <w:rFonts w:ascii="Bookman Old Style" w:hAnsi="Bookman Old Style"/>
          <w:bCs/>
          <w:sz w:val="24"/>
          <w:szCs w:val="24"/>
        </w:rPr>
        <w:t xml:space="preserve">contenida en el numeral 3 del artículo 65 de la Ley 1453 de 2011, el actor considera que establecer esta circunstancia para </w:t>
      </w:r>
      <w:r>
        <w:rPr>
          <w:rFonts w:ascii="Bookman Old Style" w:hAnsi="Bookman Old Style"/>
          <w:bCs/>
          <w:i/>
          <w:sz w:val="24"/>
          <w:szCs w:val="24"/>
        </w:rPr>
        <w:t xml:space="preserve">“estimar si la libertad del imputado resulta peligrosa para la seguridad de la comunidad” </w:t>
      </w:r>
      <w:r>
        <w:rPr>
          <w:rFonts w:ascii="Bookman Old Style" w:hAnsi="Bookman Old Style"/>
          <w:bCs/>
          <w:sz w:val="24"/>
          <w:szCs w:val="24"/>
        </w:rPr>
        <w:t xml:space="preserve">va en contra de la presunción de inocencia, ya que </w:t>
      </w:r>
      <w:r>
        <w:rPr>
          <w:rFonts w:ascii="Bookman Old Style" w:hAnsi="Bookman Old Style"/>
          <w:bCs/>
          <w:i/>
          <w:sz w:val="24"/>
          <w:szCs w:val="24"/>
        </w:rPr>
        <w:t xml:space="preserve">“una persona que es investigada o </w:t>
      </w:r>
      <w:r>
        <w:rPr>
          <w:rFonts w:ascii="Bookman Old Style" w:hAnsi="Bookman Old Style"/>
          <w:bCs/>
          <w:sz w:val="24"/>
          <w:szCs w:val="24"/>
        </w:rPr>
        <w:t xml:space="preserve">[…] </w:t>
      </w:r>
      <w:r>
        <w:rPr>
          <w:rFonts w:ascii="Bookman Old Style" w:hAnsi="Bookman Old Style"/>
          <w:bCs/>
          <w:i/>
          <w:sz w:val="24"/>
          <w:szCs w:val="24"/>
        </w:rPr>
        <w:t>“acusada”</w:t>
      </w:r>
      <w:r>
        <w:rPr>
          <w:rFonts w:ascii="Bookman Old Style" w:hAnsi="Bookman Old Style"/>
          <w:bCs/>
          <w:sz w:val="24"/>
          <w:szCs w:val="24"/>
        </w:rPr>
        <w:t xml:space="preserve">[,] </w:t>
      </w:r>
      <w:r>
        <w:rPr>
          <w:rFonts w:ascii="Bookman Old Style" w:hAnsi="Bookman Old Style"/>
          <w:bCs/>
          <w:i/>
          <w:sz w:val="24"/>
          <w:szCs w:val="24"/>
        </w:rPr>
        <w:t>entiéndase sobre quien recae una medida de aseguramiento, no puede ser objeto de presunciones o señalamientos negativos o en contra por este hecho</w:t>
      </w:r>
      <w:r>
        <w:rPr>
          <w:rFonts w:ascii="Bookman Old Style" w:hAnsi="Bookman Old Style"/>
          <w:bCs/>
          <w:sz w:val="24"/>
          <w:szCs w:val="24"/>
        </w:rPr>
        <w:t xml:space="preserve">”. En este sentido, señala que la expresión demandada </w:t>
      </w:r>
      <w:r>
        <w:rPr>
          <w:rFonts w:ascii="Bookman Old Style" w:hAnsi="Bookman Old Style"/>
          <w:bCs/>
          <w:i/>
          <w:sz w:val="24"/>
          <w:szCs w:val="24"/>
        </w:rPr>
        <w:t xml:space="preserve">“prácticamente está enviando un  mensaje inexacto desde el punto de vista Constitucional </w:t>
      </w:r>
      <w:r>
        <w:rPr>
          <w:rFonts w:ascii="Bookman Old Style" w:hAnsi="Bookman Old Style"/>
          <w:bCs/>
          <w:sz w:val="24"/>
          <w:szCs w:val="24"/>
        </w:rPr>
        <w:t xml:space="preserve">[…] </w:t>
      </w:r>
      <w:r>
        <w:rPr>
          <w:rFonts w:ascii="Bookman Old Style" w:hAnsi="Bookman Old Style"/>
          <w:bCs/>
          <w:i/>
          <w:sz w:val="24"/>
          <w:szCs w:val="24"/>
        </w:rPr>
        <w:t>que no es otro que la persona es responsable o culpable del delito por el cual es acusado y como tal constituye un peligro para la sociedad</w:t>
      </w:r>
      <w:r>
        <w:rPr>
          <w:rFonts w:ascii="Bookman Old Style" w:hAnsi="Bookman Old Style"/>
          <w:bCs/>
          <w:sz w:val="24"/>
          <w:szCs w:val="24"/>
        </w:rPr>
        <w:t xml:space="preserve">” pues, en su opinión, </w:t>
      </w:r>
      <w:r>
        <w:rPr>
          <w:rFonts w:ascii="Bookman Old Style" w:hAnsi="Bookman Old Style"/>
          <w:bCs/>
          <w:i/>
          <w:sz w:val="24"/>
          <w:szCs w:val="24"/>
        </w:rPr>
        <w:t>“</w:t>
      </w:r>
      <w:r>
        <w:rPr>
          <w:rFonts w:ascii="Bookman Old Style" w:hAnsi="Bookman Old Style"/>
          <w:bCs/>
          <w:sz w:val="24"/>
          <w:szCs w:val="24"/>
        </w:rPr>
        <w:t>[</w:t>
      </w:r>
      <w:r w:rsidRPr="006A1B52">
        <w:rPr>
          <w:rFonts w:ascii="Bookman Old Style" w:hAnsi="Bookman Old Style"/>
          <w:bCs/>
          <w:i/>
          <w:sz w:val="24"/>
          <w:szCs w:val="24"/>
        </w:rPr>
        <w:t>p</w:t>
      </w:r>
      <w:r>
        <w:rPr>
          <w:rFonts w:ascii="Bookman Old Style" w:hAnsi="Bookman Old Style"/>
          <w:bCs/>
          <w:sz w:val="24"/>
          <w:szCs w:val="24"/>
        </w:rPr>
        <w:t>]</w:t>
      </w:r>
      <w:r>
        <w:rPr>
          <w:rFonts w:ascii="Bookman Old Style" w:hAnsi="Bookman Old Style"/>
          <w:bCs/>
          <w:i/>
          <w:sz w:val="24"/>
          <w:szCs w:val="24"/>
        </w:rPr>
        <w:t>resumir el peligro para la sociedad de una persona acusada o sometida a una medida de aseguramiento, es presumir que frente al delito por el cual es procesado es culpable</w:t>
      </w:r>
      <w:r>
        <w:rPr>
          <w:rFonts w:ascii="Bookman Old Style" w:hAnsi="Bookman Old Style"/>
          <w:bCs/>
          <w:sz w:val="24"/>
          <w:szCs w:val="24"/>
        </w:rPr>
        <w:t xml:space="preserve">”.    </w:t>
      </w:r>
      <w:r>
        <w:rPr>
          <w:rFonts w:ascii="Bookman Old Style" w:hAnsi="Bookman Old Style"/>
          <w:bCs/>
          <w:i/>
          <w:sz w:val="24"/>
          <w:szCs w:val="24"/>
        </w:rPr>
        <w:t xml:space="preserve"> </w:t>
      </w:r>
    </w:p>
    <w:p w:rsidR="00A905B1" w:rsidRPr="005E2C85" w:rsidRDefault="00A905B1" w:rsidP="00DB3BF5">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i/>
          <w:sz w:val="24"/>
          <w:szCs w:val="24"/>
        </w:rPr>
        <w:t xml:space="preserve"> </w:t>
      </w:r>
      <w:r>
        <w:rPr>
          <w:rFonts w:ascii="Bookman Old Style" w:hAnsi="Bookman Old Style"/>
          <w:bCs/>
          <w:sz w:val="24"/>
          <w:szCs w:val="24"/>
        </w:rPr>
        <w:t xml:space="preserve">  </w:t>
      </w:r>
      <w:r>
        <w:rPr>
          <w:rFonts w:ascii="Bookman Old Style" w:hAnsi="Bookman Old Style"/>
          <w:bCs/>
          <w:i/>
          <w:sz w:val="24"/>
          <w:szCs w:val="24"/>
        </w:rPr>
        <w:t xml:space="preserve"> </w:t>
      </w:r>
      <w:r>
        <w:rPr>
          <w:rFonts w:ascii="Bookman Old Style" w:hAnsi="Bookman Old Style"/>
          <w:bCs/>
          <w:sz w:val="24"/>
          <w:szCs w:val="24"/>
        </w:rPr>
        <w:t xml:space="preserve"> </w:t>
      </w:r>
      <w:r>
        <w:rPr>
          <w:rFonts w:ascii="Bookman Old Style" w:hAnsi="Bookman Old Style"/>
          <w:bCs/>
          <w:i/>
          <w:sz w:val="24"/>
          <w:szCs w:val="24"/>
        </w:rPr>
        <w:t xml:space="preserve"> </w:t>
      </w:r>
      <w:r>
        <w:rPr>
          <w:rFonts w:ascii="Bookman Old Style" w:hAnsi="Bookman Old Style"/>
          <w:bCs/>
          <w:sz w:val="24"/>
          <w:szCs w:val="24"/>
        </w:rPr>
        <w:t xml:space="preserve">  </w:t>
      </w:r>
      <w:r>
        <w:rPr>
          <w:rFonts w:ascii="Bookman Old Style" w:hAnsi="Bookman Old Style"/>
          <w:bCs/>
          <w:i/>
          <w:sz w:val="24"/>
          <w:szCs w:val="24"/>
        </w:rPr>
        <w:t xml:space="preserve"> </w:t>
      </w:r>
      <w:r>
        <w:rPr>
          <w:rFonts w:ascii="Bookman Old Style" w:hAnsi="Bookman Old Style"/>
          <w:bCs/>
          <w:sz w:val="24"/>
          <w:szCs w:val="24"/>
        </w:rPr>
        <w:t xml:space="preserve"> </w:t>
      </w:r>
      <w:r>
        <w:rPr>
          <w:rFonts w:ascii="Bookman Old Style" w:hAnsi="Bookman Old Style"/>
          <w:bCs/>
          <w:i/>
          <w:sz w:val="24"/>
          <w:szCs w:val="24"/>
        </w:rPr>
        <w:t xml:space="preserve"> </w:t>
      </w:r>
      <w:r>
        <w:rPr>
          <w:rFonts w:ascii="Bookman Old Style" w:hAnsi="Bookman Old Style"/>
          <w:bCs/>
          <w:sz w:val="24"/>
          <w:szCs w:val="24"/>
        </w:rPr>
        <w:t xml:space="preserve"> </w:t>
      </w:r>
    </w:p>
    <w:p w:rsidR="00A905B1" w:rsidRPr="00FA5E66" w:rsidRDefault="00A905B1" w:rsidP="00282E5D">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r w:rsidRPr="00FA5E66">
        <w:rPr>
          <w:rFonts w:ascii="Bookman Old Style" w:hAnsi="Bookman Old Style"/>
          <w:b/>
          <w:bCs/>
          <w:sz w:val="24"/>
          <w:szCs w:val="24"/>
        </w:rPr>
        <w:t>2. Problema jurídico.</w:t>
      </w:r>
    </w:p>
    <w:p w:rsidR="00A905B1" w:rsidRPr="00FA5E66" w:rsidRDefault="00A905B1" w:rsidP="00282E5D">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p>
    <w:p w:rsidR="00A905B1" w:rsidRPr="00FA5E66" w:rsidRDefault="00A905B1" w:rsidP="00282E5D">
      <w:pPr>
        <w:autoSpaceDE/>
        <w:autoSpaceDN/>
        <w:spacing w:line="360" w:lineRule="auto"/>
        <w:jc w:val="both"/>
        <w:rPr>
          <w:rFonts w:ascii="Bookman Old Style" w:hAnsi="Bookman Old Style"/>
          <w:bCs/>
          <w:sz w:val="24"/>
          <w:szCs w:val="24"/>
        </w:rPr>
      </w:pPr>
      <w:r w:rsidRPr="00FA5E66">
        <w:rPr>
          <w:rFonts w:ascii="Bookman Old Style" w:hAnsi="Bookman Old Style"/>
          <w:bCs/>
          <w:sz w:val="24"/>
          <w:szCs w:val="24"/>
        </w:rPr>
        <w:t xml:space="preserve">Corresponde establecer si </w:t>
      </w:r>
      <w:r>
        <w:rPr>
          <w:rFonts w:ascii="Bookman Old Style" w:hAnsi="Bookman Old Style"/>
          <w:bCs/>
          <w:sz w:val="24"/>
          <w:szCs w:val="24"/>
        </w:rPr>
        <w:t xml:space="preserve">el artículo 7° y las expresiones demandadas de los artículos 10, 19 y 65 de la Ley 1453, al establecer como un tipo penal específico el uso de menores de edad en la comisión de delitos; incluir los objetos peligrosos dentro de los elementos cuyo porte o ingreso al interior de un escenario deportivo o cultural es causal de multa; duplicar la pena para la fabricación, tráfico, porte o tenencia de armas o municiones si esta conducta se realiza en algunas circunstancias; y disponer que, para estimar si la libertad del imputado resulta peligrosa para la sociedad, el juez podrá valorar el hecho de que el imputado se encuentre acusado o esté sujeto a alguna medida de aseguramiento por otro delito doloso o preterintencional; resultan contrarias a los fines esenciales del Estado y al principio del debido proceso.    </w:t>
      </w:r>
    </w:p>
    <w:p w:rsidR="00A905B1" w:rsidRPr="00FA5E66" w:rsidRDefault="00A905B1" w:rsidP="00282E5D">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p>
    <w:p w:rsidR="00A905B1" w:rsidRPr="00FA5E66" w:rsidRDefault="00A905B1" w:rsidP="00282E5D">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r w:rsidRPr="00FA5E66">
        <w:rPr>
          <w:rFonts w:ascii="Bookman Old Style" w:hAnsi="Bookman Old Style"/>
          <w:b/>
          <w:bCs/>
          <w:sz w:val="24"/>
          <w:szCs w:val="24"/>
        </w:rPr>
        <w:t>3. Análisis jurídico.</w:t>
      </w:r>
    </w:p>
    <w:p w:rsidR="00A905B1" w:rsidRPr="00FA5E66" w:rsidRDefault="00A905B1" w:rsidP="00282E5D">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A905B1" w:rsidRDefault="00A905B1" w:rsidP="00457516">
      <w:pPr>
        <w:spacing w:line="360" w:lineRule="auto"/>
        <w:ind w:right="57"/>
        <w:jc w:val="both"/>
        <w:rPr>
          <w:rFonts w:ascii="Bookman Old Style" w:hAnsi="Bookman Old Style"/>
          <w:iCs/>
          <w:sz w:val="24"/>
          <w:szCs w:val="24"/>
        </w:rPr>
      </w:pPr>
      <w:r>
        <w:rPr>
          <w:rFonts w:ascii="Bookman Old Style" w:hAnsi="Bookman Old Style"/>
          <w:iCs/>
          <w:sz w:val="24"/>
          <w:szCs w:val="24"/>
          <w:lang w:val="es-ES_tradnl"/>
        </w:rPr>
        <w:t xml:space="preserve">En numerosas ocasiones la Corte ha señalado que, para el ejercicio de la acción pública de constitucionalidad sea efectivo, </w:t>
      </w:r>
      <w:r w:rsidRPr="00457516">
        <w:rPr>
          <w:rFonts w:ascii="Bookman Old Style" w:hAnsi="Bookman Old Style"/>
          <w:iCs/>
          <w:sz w:val="24"/>
          <w:szCs w:val="24"/>
        </w:rPr>
        <w:t>las razones presentadas por el actor</w:t>
      </w:r>
      <w:r>
        <w:rPr>
          <w:rFonts w:ascii="Bookman Old Style" w:hAnsi="Bookman Old Style"/>
          <w:iCs/>
          <w:sz w:val="24"/>
          <w:szCs w:val="24"/>
        </w:rPr>
        <w:t xml:space="preserve"> deben ser</w:t>
      </w:r>
      <w:r w:rsidRPr="00457516">
        <w:rPr>
          <w:rFonts w:ascii="Bookman Old Style" w:hAnsi="Bookman Old Style"/>
          <w:iCs/>
          <w:sz w:val="24"/>
          <w:szCs w:val="24"/>
        </w:rPr>
        <w:t xml:space="preserve"> </w:t>
      </w:r>
      <w:r>
        <w:rPr>
          <w:rFonts w:ascii="Bookman Old Style" w:hAnsi="Bookman Old Style"/>
          <w:iCs/>
          <w:sz w:val="24"/>
          <w:szCs w:val="24"/>
        </w:rPr>
        <w:t xml:space="preserve">(i) </w:t>
      </w:r>
      <w:r w:rsidRPr="00457516">
        <w:rPr>
          <w:rFonts w:ascii="Bookman Old Style" w:hAnsi="Bookman Old Style"/>
          <w:iCs/>
          <w:sz w:val="24"/>
          <w:szCs w:val="24"/>
        </w:rPr>
        <w:t xml:space="preserve">claras, </w:t>
      </w:r>
      <w:r>
        <w:rPr>
          <w:rFonts w:ascii="Bookman Old Style" w:hAnsi="Bookman Old Style"/>
          <w:iCs/>
          <w:sz w:val="24"/>
          <w:szCs w:val="24"/>
        </w:rPr>
        <w:t xml:space="preserve">(ii) </w:t>
      </w:r>
      <w:r w:rsidRPr="00457516">
        <w:rPr>
          <w:rFonts w:ascii="Bookman Old Style" w:hAnsi="Bookman Old Style"/>
          <w:iCs/>
          <w:sz w:val="24"/>
          <w:szCs w:val="24"/>
        </w:rPr>
        <w:t xml:space="preserve">ciertas, </w:t>
      </w:r>
      <w:r>
        <w:rPr>
          <w:rFonts w:ascii="Bookman Old Style" w:hAnsi="Bookman Old Style"/>
          <w:iCs/>
          <w:sz w:val="24"/>
          <w:szCs w:val="24"/>
        </w:rPr>
        <w:t xml:space="preserve">(iii) </w:t>
      </w:r>
      <w:r w:rsidRPr="00457516">
        <w:rPr>
          <w:rFonts w:ascii="Bookman Old Style" w:hAnsi="Bookman Old Style"/>
          <w:iCs/>
          <w:sz w:val="24"/>
          <w:szCs w:val="24"/>
        </w:rPr>
        <w:t xml:space="preserve">específicas, </w:t>
      </w:r>
      <w:r>
        <w:rPr>
          <w:rFonts w:ascii="Bookman Old Style" w:hAnsi="Bookman Old Style"/>
          <w:iCs/>
          <w:sz w:val="24"/>
          <w:szCs w:val="24"/>
        </w:rPr>
        <w:t xml:space="preserve">(iv) </w:t>
      </w:r>
      <w:r w:rsidRPr="00457516">
        <w:rPr>
          <w:rFonts w:ascii="Bookman Old Style" w:hAnsi="Bookman Old Style"/>
          <w:iCs/>
          <w:sz w:val="24"/>
          <w:szCs w:val="24"/>
        </w:rPr>
        <w:t xml:space="preserve">pertinentes y </w:t>
      </w:r>
      <w:r>
        <w:rPr>
          <w:rFonts w:ascii="Bookman Old Style" w:hAnsi="Bookman Old Style"/>
          <w:iCs/>
          <w:sz w:val="24"/>
          <w:szCs w:val="24"/>
        </w:rPr>
        <w:t xml:space="preserve">(v) </w:t>
      </w:r>
      <w:r w:rsidRPr="00457516">
        <w:rPr>
          <w:rFonts w:ascii="Bookman Old Style" w:hAnsi="Bookman Old Style"/>
          <w:iCs/>
          <w:sz w:val="24"/>
          <w:szCs w:val="24"/>
        </w:rPr>
        <w:t>suficientes</w:t>
      </w:r>
      <w:r>
        <w:rPr>
          <w:rFonts w:ascii="Bookman Old Style" w:hAnsi="Bookman Old Style"/>
          <w:iCs/>
          <w:sz w:val="24"/>
          <w:szCs w:val="24"/>
        </w:rPr>
        <w:t xml:space="preserve"> y, al mismo tiempo, ha precisado lo que esto significa, así: (i) l</w:t>
      </w:r>
      <w:r w:rsidRPr="00457516">
        <w:rPr>
          <w:rFonts w:ascii="Bookman Old Style" w:hAnsi="Bookman Old Style"/>
          <w:iCs/>
          <w:sz w:val="24"/>
          <w:szCs w:val="24"/>
        </w:rPr>
        <w:t>a claridad, hace alusión al “</w:t>
      </w:r>
      <w:r w:rsidRPr="00457516">
        <w:rPr>
          <w:rFonts w:ascii="Bookman Old Style" w:hAnsi="Bookman Old Style"/>
          <w:i/>
          <w:iCs/>
          <w:sz w:val="24"/>
          <w:szCs w:val="24"/>
        </w:rPr>
        <w:t>deber de seguir un hilo conductor en la argumentación que permita al lector comprender el contenido de su demanda y las justificaciones en las que se basa</w:t>
      </w:r>
      <w:r w:rsidRPr="00457516">
        <w:rPr>
          <w:rFonts w:ascii="Bookman Old Style" w:hAnsi="Bookman Old Style"/>
          <w:iCs/>
          <w:sz w:val="24"/>
          <w:szCs w:val="24"/>
        </w:rPr>
        <w:t>”</w:t>
      </w:r>
      <w:r>
        <w:rPr>
          <w:rFonts w:ascii="Bookman Old Style" w:hAnsi="Bookman Old Style"/>
          <w:iCs/>
          <w:sz w:val="24"/>
          <w:szCs w:val="24"/>
        </w:rPr>
        <w:t>; (ii) q</w:t>
      </w:r>
      <w:r w:rsidRPr="00457516">
        <w:rPr>
          <w:rFonts w:ascii="Bookman Old Style" w:hAnsi="Bookman Old Style"/>
          <w:iCs/>
          <w:sz w:val="24"/>
          <w:szCs w:val="24"/>
        </w:rPr>
        <w:t>ue las razones sean ciertas, “</w:t>
      </w:r>
      <w:r w:rsidRPr="00457516">
        <w:rPr>
          <w:rFonts w:ascii="Bookman Old Style" w:hAnsi="Bookman Old Style"/>
          <w:i/>
          <w:iCs/>
          <w:sz w:val="24"/>
          <w:szCs w:val="24"/>
        </w:rPr>
        <w:t>significa que la demanda recaiga sobre una proposición jurídica real y existente “y no simplemente [sobre una] deducida por el actor, o implícita”</w:t>
      </w:r>
      <w:r w:rsidRPr="00457516">
        <w:rPr>
          <w:rFonts w:ascii="Bookman Old Style" w:hAnsi="Bookman Old Style"/>
          <w:iCs/>
          <w:sz w:val="24"/>
          <w:szCs w:val="24"/>
        </w:rPr>
        <w:t>, pues “</w:t>
      </w:r>
      <w:r w:rsidRPr="00457516">
        <w:rPr>
          <w:rFonts w:ascii="Bookman Old Style" w:hAnsi="Bookman Old Style"/>
          <w:i/>
          <w:iCs/>
          <w:sz w:val="24"/>
          <w:szCs w:val="24"/>
        </w:rPr>
        <w:t>el ejercicio de la acción pública de inconstitucionalidad supone la confrontación del texto constitucional con una norma legal que tiene un contenido verificable a partir de la interpretación de su propio texto</w:t>
      </w:r>
      <w:r w:rsidRPr="00457516">
        <w:rPr>
          <w:rFonts w:ascii="Bookman Old Style" w:hAnsi="Bookman Old Style"/>
          <w:iCs/>
          <w:sz w:val="24"/>
          <w:szCs w:val="24"/>
        </w:rPr>
        <w:t>”</w:t>
      </w:r>
      <w:r>
        <w:rPr>
          <w:rFonts w:ascii="Bookman Old Style" w:hAnsi="Bookman Old Style"/>
          <w:iCs/>
          <w:sz w:val="24"/>
          <w:szCs w:val="24"/>
        </w:rPr>
        <w:t>; (iii) l</w:t>
      </w:r>
      <w:r w:rsidRPr="00457516">
        <w:rPr>
          <w:rFonts w:ascii="Bookman Old Style" w:hAnsi="Bookman Old Style"/>
          <w:iCs/>
          <w:sz w:val="24"/>
          <w:szCs w:val="24"/>
        </w:rPr>
        <w:t>a exigencia de las que las razones sean específicas, se debe a que “[</w:t>
      </w:r>
      <w:r w:rsidRPr="00457516">
        <w:rPr>
          <w:rFonts w:ascii="Bookman Old Style" w:hAnsi="Bookman Old Style"/>
          <w:i/>
          <w:iCs/>
          <w:sz w:val="24"/>
          <w:szCs w:val="24"/>
        </w:rPr>
        <w:t>e</w:t>
      </w:r>
      <w:r w:rsidRPr="00457516">
        <w:rPr>
          <w:rFonts w:ascii="Bookman Old Style" w:hAnsi="Bookman Old Style"/>
          <w:iCs/>
          <w:sz w:val="24"/>
          <w:szCs w:val="24"/>
        </w:rPr>
        <w:t>]</w:t>
      </w:r>
      <w:r w:rsidRPr="00457516">
        <w:rPr>
          <w:rFonts w:ascii="Bookman Old Style" w:hAnsi="Bookman Old Style"/>
          <w:i/>
          <w:iCs/>
          <w:sz w:val="24"/>
          <w:szCs w:val="24"/>
        </w:rPr>
        <w:t>l juicio de constitucionalidad se fundamenta en la necesidad de establecer si realmente existe una oposición objetiva y verificable entre el contenido de la ley y el texto de la Constitución Política, resultando inadmisible que se deba resolver sobre su inexequibilidad a partir de argumentos</w:t>
      </w:r>
      <w:r w:rsidRPr="00457516">
        <w:rPr>
          <w:rFonts w:ascii="Bookman Old Style" w:hAnsi="Bookman Old Style"/>
          <w:b/>
          <w:bCs/>
          <w:i/>
          <w:iCs/>
          <w:sz w:val="24"/>
          <w:szCs w:val="24"/>
        </w:rPr>
        <w:t xml:space="preserve"> ‘</w:t>
      </w:r>
      <w:r w:rsidRPr="00457516">
        <w:rPr>
          <w:rFonts w:ascii="Bookman Old Style" w:hAnsi="Bookman Old Style"/>
          <w:i/>
          <w:iCs/>
          <w:sz w:val="24"/>
          <w:szCs w:val="24"/>
        </w:rPr>
        <w:t>vagos, indeterminados, indirectos, abstractos y globales’ que no se relacionan concreta y directamente con las disposiciones que se acusan</w:t>
      </w:r>
      <w:r w:rsidRPr="00457516">
        <w:rPr>
          <w:rFonts w:ascii="Bookman Old Style" w:hAnsi="Bookman Old Style"/>
          <w:iCs/>
          <w:sz w:val="24"/>
          <w:szCs w:val="24"/>
        </w:rPr>
        <w:t xml:space="preserve">” y resulta imprescindible </w:t>
      </w:r>
      <w:r w:rsidRPr="00457516">
        <w:rPr>
          <w:rFonts w:ascii="Bookman Old Style" w:hAnsi="Bookman Old Style"/>
          <w:i/>
          <w:iCs/>
          <w:sz w:val="24"/>
          <w:szCs w:val="24"/>
        </w:rPr>
        <w:t>“la formulación de por lo menos un cargo constitucional concreto contra la norma demandada</w:t>
      </w:r>
      <w:r w:rsidRPr="00457516">
        <w:rPr>
          <w:rFonts w:ascii="Bookman Old Style" w:hAnsi="Bookman Old Style"/>
          <w:iCs/>
          <w:sz w:val="24"/>
          <w:szCs w:val="24"/>
        </w:rPr>
        <w:t>”</w:t>
      </w:r>
      <w:r>
        <w:rPr>
          <w:rFonts w:ascii="Bookman Old Style" w:hAnsi="Bookman Old Style"/>
          <w:iCs/>
          <w:sz w:val="24"/>
          <w:szCs w:val="24"/>
        </w:rPr>
        <w:t>; (iv) l</w:t>
      </w:r>
      <w:r w:rsidRPr="00457516">
        <w:rPr>
          <w:rFonts w:ascii="Bookman Old Style" w:hAnsi="Bookman Old Style"/>
          <w:iCs/>
          <w:sz w:val="24"/>
          <w:szCs w:val="24"/>
        </w:rPr>
        <w:t xml:space="preserve">a pertinencia, </w:t>
      </w:r>
      <w:r>
        <w:rPr>
          <w:rFonts w:ascii="Bookman Old Style" w:hAnsi="Bookman Old Style"/>
          <w:iCs/>
          <w:sz w:val="24"/>
          <w:szCs w:val="24"/>
        </w:rPr>
        <w:t>hace alusión a que</w:t>
      </w:r>
      <w:r w:rsidRPr="00457516">
        <w:rPr>
          <w:rFonts w:ascii="Bookman Old Style" w:hAnsi="Bookman Old Style"/>
          <w:iCs/>
          <w:sz w:val="24"/>
          <w:szCs w:val="24"/>
        </w:rPr>
        <w:t xml:space="preserve"> </w:t>
      </w:r>
      <w:r>
        <w:rPr>
          <w:rFonts w:ascii="Bookman Old Style" w:hAnsi="Bookman Old Style"/>
          <w:iCs/>
          <w:sz w:val="24"/>
          <w:szCs w:val="24"/>
        </w:rPr>
        <w:t>“</w:t>
      </w:r>
      <w:r w:rsidRPr="00457516">
        <w:rPr>
          <w:rFonts w:ascii="Bookman Old Style" w:hAnsi="Bookman Old Style"/>
          <w:i/>
          <w:iCs/>
          <w:sz w:val="24"/>
          <w:szCs w:val="24"/>
        </w:rPr>
        <w:t xml:space="preserve">el reproche formulado por el peticionario debe ser de naturaleza constitucional, es decir, fundado en la apreciación del contenido de una norma Superior que se expone y se enfrenta al precepto demandado </w:t>
      </w:r>
      <w:r w:rsidRPr="00457516">
        <w:rPr>
          <w:rFonts w:ascii="Bookman Old Style" w:hAnsi="Bookman Old Style"/>
          <w:iCs/>
          <w:sz w:val="24"/>
          <w:szCs w:val="24"/>
        </w:rPr>
        <w:t xml:space="preserve">[y </w:t>
      </w:r>
      <w:r w:rsidRPr="00457516">
        <w:rPr>
          <w:rFonts w:ascii="Bookman Old Style" w:hAnsi="Bookman Old Style"/>
          <w:i/>
          <w:iCs/>
          <w:sz w:val="24"/>
          <w:szCs w:val="24"/>
        </w:rPr>
        <w:t>en</w:t>
      </w:r>
      <w:r w:rsidRPr="00457516">
        <w:rPr>
          <w:rFonts w:ascii="Bookman Old Style" w:hAnsi="Bookman Old Style"/>
          <w:iCs/>
          <w:sz w:val="24"/>
          <w:szCs w:val="24"/>
        </w:rPr>
        <w:t>]</w:t>
      </w:r>
      <w:r w:rsidRPr="00457516">
        <w:rPr>
          <w:rFonts w:ascii="Bookman Old Style" w:hAnsi="Bookman Old Style"/>
          <w:i/>
          <w:iCs/>
          <w:sz w:val="24"/>
          <w:szCs w:val="24"/>
        </w:rPr>
        <w:t xml:space="preserve"> este orden de ideas, son inaceptables los argumentos que se formulan a partir de consideraciones puramente legales y doctrinarias, o aquellos otros que se limitan a expresar puntos de vista subjetivos </w:t>
      </w:r>
      <w:r w:rsidRPr="00457516">
        <w:rPr>
          <w:rFonts w:ascii="Bookman Old Style" w:hAnsi="Bookman Old Style"/>
          <w:iCs/>
          <w:sz w:val="24"/>
          <w:szCs w:val="24"/>
        </w:rPr>
        <w:t>[…y]</w:t>
      </w:r>
      <w:r w:rsidRPr="00457516">
        <w:rPr>
          <w:rFonts w:ascii="Bookman Old Style" w:hAnsi="Bookman Old Style"/>
          <w:i/>
          <w:iCs/>
          <w:sz w:val="24"/>
          <w:szCs w:val="24"/>
        </w:rPr>
        <w:t xml:space="preserve"> tampoco prosperarán las acusaciones que fundan el reparo contra la norma demandada en un análisis de conveniencia, calificándola “de inocua, innecesaria, o reiterativa” a partir de una valoración parcial de sus efectos</w:t>
      </w:r>
      <w:r w:rsidRPr="00457516">
        <w:rPr>
          <w:rFonts w:ascii="Bookman Old Style" w:hAnsi="Bookman Old Style"/>
          <w:iCs/>
          <w:sz w:val="24"/>
          <w:szCs w:val="24"/>
        </w:rPr>
        <w:t>”</w:t>
      </w:r>
      <w:r>
        <w:rPr>
          <w:rFonts w:ascii="Bookman Old Style" w:hAnsi="Bookman Old Style"/>
          <w:iCs/>
          <w:sz w:val="24"/>
          <w:szCs w:val="24"/>
        </w:rPr>
        <w:t>; p</w:t>
      </w:r>
      <w:r w:rsidRPr="00457516">
        <w:rPr>
          <w:rFonts w:ascii="Bookman Old Style" w:hAnsi="Bookman Old Style"/>
          <w:iCs/>
          <w:sz w:val="24"/>
          <w:szCs w:val="24"/>
        </w:rPr>
        <w:t xml:space="preserve">or último, </w:t>
      </w:r>
      <w:r>
        <w:rPr>
          <w:rFonts w:ascii="Bookman Old Style" w:hAnsi="Bookman Old Style"/>
          <w:iCs/>
          <w:sz w:val="24"/>
          <w:szCs w:val="24"/>
        </w:rPr>
        <w:t xml:space="preserve">(v) </w:t>
      </w:r>
      <w:r w:rsidRPr="00457516">
        <w:rPr>
          <w:rFonts w:ascii="Bookman Old Style" w:hAnsi="Bookman Old Style"/>
          <w:iCs/>
          <w:sz w:val="24"/>
          <w:szCs w:val="24"/>
        </w:rPr>
        <w:t>la exigencia de razones “</w:t>
      </w:r>
      <w:r>
        <w:rPr>
          <w:rFonts w:ascii="Bookman Old Style" w:hAnsi="Bookman Old Style"/>
          <w:iCs/>
          <w:sz w:val="24"/>
          <w:szCs w:val="24"/>
        </w:rPr>
        <w:t>suficie</w:t>
      </w:r>
      <w:r w:rsidRPr="00457516">
        <w:rPr>
          <w:rFonts w:ascii="Bookman Old Style" w:hAnsi="Bookman Old Style"/>
          <w:iCs/>
          <w:sz w:val="24"/>
          <w:szCs w:val="24"/>
        </w:rPr>
        <w:t>ntes” se dirige a garantizar que “</w:t>
      </w:r>
      <w:r w:rsidRPr="00457516">
        <w:rPr>
          <w:rFonts w:ascii="Bookman Old Style" w:hAnsi="Bookman Old Style"/>
          <w:i/>
          <w:iCs/>
          <w:sz w:val="24"/>
          <w:szCs w:val="24"/>
        </w:rPr>
        <w:t>la demanda de inconstitucionalidad guarda relación, en primer lugar, con la exposición de todos los elementos de juicio (argumentativos y probatorios) necesarios para iniciar el estudio de constitucionalidad</w:t>
      </w:r>
      <w:r w:rsidRPr="00457516">
        <w:rPr>
          <w:rFonts w:ascii="Bookman Old Style" w:hAnsi="Bookman Old Style"/>
          <w:iCs/>
          <w:sz w:val="24"/>
          <w:szCs w:val="24"/>
        </w:rPr>
        <w:t>” y que los argumentos presentados</w:t>
      </w:r>
      <w:r>
        <w:rPr>
          <w:rFonts w:ascii="Bookman Old Style" w:hAnsi="Bookman Old Style"/>
          <w:iCs/>
          <w:sz w:val="24"/>
          <w:szCs w:val="24"/>
        </w:rPr>
        <w:t>,</w:t>
      </w:r>
      <w:r w:rsidRPr="00457516">
        <w:rPr>
          <w:rFonts w:ascii="Bookman Old Style" w:hAnsi="Bookman Old Style"/>
          <w:iCs/>
          <w:sz w:val="24"/>
          <w:szCs w:val="24"/>
        </w:rPr>
        <w:t xml:space="preserve"> “</w:t>
      </w:r>
      <w:r w:rsidRPr="00457516">
        <w:rPr>
          <w:rFonts w:ascii="Bookman Old Style" w:hAnsi="Bookman Old Style"/>
          <w:i/>
          <w:iCs/>
          <w:sz w:val="24"/>
          <w:szCs w:val="24"/>
        </w:rPr>
        <w:t>aunque no logren prime facie convencer al magistrado de que la norma es contraria a la Constitución, si despiertan una duda mínima sobre la constitucionalidad de la norma impugnada</w:t>
      </w:r>
      <w:r w:rsidRPr="00457516">
        <w:rPr>
          <w:rFonts w:ascii="Bookman Old Style" w:hAnsi="Bookman Old Style"/>
          <w:iCs/>
          <w:sz w:val="24"/>
          <w:szCs w:val="24"/>
        </w:rPr>
        <w:t>”</w:t>
      </w:r>
      <w:r>
        <w:rPr>
          <w:rFonts w:ascii="Bookman Old Style" w:hAnsi="Bookman Old Style"/>
          <w:iCs/>
          <w:sz w:val="24"/>
          <w:szCs w:val="24"/>
        </w:rPr>
        <w:t xml:space="preserve"> (Sentencia C-1052 de 2001). </w:t>
      </w:r>
    </w:p>
    <w:p w:rsidR="00A905B1" w:rsidRDefault="00A905B1" w:rsidP="00457516">
      <w:pPr>
        <w:spacing w:line="360" w:lineRule="auto"/>
        <w:ind w:right="57"/>
        <w:jc w:val="both"/>
        <w:rPr>
          <w:rFonts w:ascii="Bookman Old Style" w:hAnsi="Bookman Old Style"/>
          <w:iCs/>
          <w:sz w:val="24"/>
          <w:szCs w:val="24"/>
        </w:rPr>
      </w:pPr>
    </w:p>
    <w:p w:rsidR="00A905B1" w:rsidRDefault="00A905B1" w:rsidP="00CF7056">
      <w:pPr>
        <w:spacing w:line="360" w:lineRule="auto"/>
        <w:ind w:right="57"/>
        <w:jc w:val="both"/>
        <w:rPr>
          <w:rFonts w:ascii="Bookman Old Style" w:hAnsi="Bookman Old Style"/>
          <w:bCs/>
          <w:sz w:val="24"/>
          <w:szCs w:val="24"/>
        </w:rPr>
      </w:pPr>
      <w:r>
        <w:rPr>
          <w:rFonts w:ascii="Bookman Old Style" w:hAnsi="Bookman Old Style"/>
          <w:iCs/>
          <w:sz w:val="24"/>
          <w:szCs w:val="24"/>
        </w:rPr>
        <w:t xml:space="preserve">En el caso de la demanda </w:t>
      </w:r>
      <w:r>
        <w:rPr>
          <w:rFonts w:ascii="Bookman Old Style" w:hAnsi="Bookman Old Style"/>
          <w:i/>
          <w:iCs/>
          <w:sz w:val="24"/>
          <w:szCs w:val="24"/>
        </w:rPr>
        <w:t>sub examine</w:t>
      </w:r>
      <w:r>
        <w:rPr>
          <w:rFonts w:ascii="Bookman Old Style" w:hAnsi="Bookman Old Style"/>
          <w:iCs/>
          <w:sz w:val="24"/>
          <w:szCs w:val="24"/>
        </w:rPr>
        <w:t xml:space="preserve"> no se cumplen a cabalidad estas exigencias, por lo cual, desde ya, el Ministerio Público anuncia que solicitará a la Corte que se declare inhibida para emitir un pronunciamiento de fondo. En efecto, </w:t>
      </w:r>
      <w:r>
        <w:rPr>
          <w:rFonts w:ascii="Bookman Old Style" w:hAnsi="Bookman Old Style"/>
          <w:bCs/>
          <w:sz w:val="24"/>
          <w:szCs w:val="24"/>
        </w:rPr>
        <w:t xml:space="preserve">con relación al artículo 7° de la Ley 1453 de 2011, el actor no explica con claridad cómo el mero hecho de crear un tipo penal nuevo, como es </w:t>
      </w:r>
      <w:r>
        <w:rPr>
          <w:rFonts w:ascii="Bookman Old Style" w:hAnsi="Bookman Old Style"/>
          <w:bCs/>
          <w:i/>
          <w:sz w:val="24"/>
          <w:szCs w:val="24"/>
        </w:rPr>
        <w:t xml:space="preserve">“el uso de menores de edad </w:t>
      </w:r>
      <w:r>
        <w:rPr>
          <w:rFonts w:ascii="Bookman Old Style" w:hAnsi="Bookman Old Style"/>
          <w:bCs/>
          <w:sz w:val="24"/>
          <w:szCs w:val="24"/>
        </w:rPr>
        <w:t>[</w:t>
      </w:r>
      <w:r w:rsidRPr="006C4ED6">
        <w:rPr>
          <w:rFonts w:ascii="Bookman Old Style" w:hAnsi="Bookman Old Style"/>
          <w:bCs/>
          <w:sz w:val="24"/>
          <w:szCs w:val="24"/>
        </w:rPr>
        <w:t>en</w:t>
      </w:r>
      <w:r>
        <w:rPr>
          <w:rFonts w:ascii="Bookman Old Style" w:hAnsi="Bookman Old Style"/>
          <w:bCs/>
          <w:sz w:val="24"/>
          <w:szCs w:val="24"/>
        </w:rPr>
        <w:t>]</w:t>
      </w:r>
      <w:r>
        <w:rPr>
          <w:rFonts w:ascii="Bookman Old Style" w:hAnsi="Bookman Old Style"/>
          <w:bCs/>
          <w:i/>
          <w:sz w:val="24"/>
          <w:szCs w:val="24"/>
        </w:rPr>
        <w:t xml:space="preserve"> la comisión de delitos</w:t>
      </w:r>
      <w:r>
        <w:rPr>
          <w:rFonts w:ascii="Bookman Old Style" w:hAnsi="Bookman Old Style"/>
          <w:bCs/>
          <w:sz w:val="24"/>
          <w:szCs w:val="24"/>
        </w:rPr>
        <w:t xml:space="preserve">”, vulnera los principios de </w:t>
      </w:r>
      <w:r>
        <w:rPr>
          <w:rFonts w:ascii="Bookman Old Style" w:hAnsi="Bookman Old Style"/>
          <w:bCs/>
          <w:i/>
          <w:sz w:val="24"/>
          <w:szCs w:val="24"/>
        </w:rPr>
        <w:t>non bis in ídem</w:t>
      </w:r>
      <w:r>
        <w:rPr>
          <w:rFonts w:ascii="Bookman Old Style" w:hAnsi="Bookman Old Style"/>
          <w:bCs/>
          <w:sz w:val="24"/>
          <w:szCs w:val="24"/>
        </w:rPr>
        <w:t xml:space="preserve">, legalidad y favorabilidad. Y las razones en las que se funda su reproche contra este artículo tampoco son específicas, pertinentes y suficientes pues, en lugar de plantear una oposición directa entre la noma demandada y la norma constitucional invocada, que supongan verdaderos reproches constitucionales capaces de desvirtuar la presunción de constitucionalidad de la que goza la primera, el actor se limita a describir algunas normas y figuras contempladas en el sistema penal, y a señalar lo que, a la luz de la doctrina, le parecería más conveniente, que establecer un tipo penal nuevo. Esto confundiendo, además, lo que la norma expresamente hace al describir una conducta típica, con los eventuales vicios en que podrían incurrir los órganos judiciales al momento de aplicarla. </w:t>
      </w:r>
    </w:p>
    <w:p w:rsidR="00A905B1" w:rsidRDefault="00A905B1" w:rsidP="00704F2F">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A905B1" w:rsidRDefault="00A905B1" w:rsidP="004256C3">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Respecto de la expresión del artículo 10° de la Ley 1453 de 2011, además de ignorar el principio de libre configuración de la Ley, los argumentos del actor no son claros sobre la pretendida indeterminación de la norma. Y no son claros, porque la misma norma demandada, en su primer inciso, alude a los objetos mencionados en el artículo precedente del Código Penal, es decir, en el artículo 358: </w:t>
      </w:r>
      <w:r w:rsidRPr="00C57627">
        <w:rPr>
          <w:rFonts w:ascii="Bookman Old Style" w:hAnsi="Bookman Old Style"/>
          <w:bCs/>
          <w:sz w:val="24"/>
          <w:szCs w:val="24"/>
        </w:rPr>
        <w:t>“</w:t>
      </w:r>
      <w:r w:rsidRPr="00C57627">
        <w:rPr>
          <w:rFonts w:ascii="Bookman Old Style" w:hAnsi="Bookman Old Style"/>
          <w:i/>
          <w:sz w:val="24"/>
          <w:szCs w:val="24"/>
        </w:rPr>
        <w:t>sustancia, desecho o residuo peligroso, radiactivo o nuclear considerado como tal por tratados internacionales ratificados por Colombia o disposiciones vigentes</w:t>
      </w:r>
      <w:r w:rsidRPr="00C57627">
        <w:rPr>
          <w:rFonts w:ascii="Bookman Old Style" w:hAnsi="Bookman Old Style"/>
          <w:sz w:val="24"/>
          <w:szCs w:val="24"/>
        </w:rPr>
        <w:t>”.</w:t>
      </w:r>
      <w:r>
        <w:rPr>
          <w:rFonts w:ascii="Bookman Old Style" w:hAnsi="Bookman Old Style"/>
          <w:bCs/>
          <w:sz w:val="24"/>
          <w:szCs w:val="24"/>
        </w:rPr>
        <w:t xml:space="preserve"> Lo que significa que la indeterminación pretendida puede subsanarse con un ejercicio hermenéutico de integración. Además, los argumentos son impertinentes e insuficientes, pues se trata de meras consideraciones subjetivas del actor con el propósito de deslegitimar la sanción penal al ingreso de objetos peligrosos a escenarios deportivos o culturales. Si en la aplicación de la norma, surge algún problema hermenéutico, es al juez competente a quien corresponde, en ejercicio de su autonomía y con sujeción a los principios de necesidad, proporcionalidad y razonabilidad, resolverlo.</w:t>
      </w:r>
    </w:p>
    <w:p w:rsidR="00A905B1" w:rsidRDefault="00A905B1" w:rsidP="00117A88">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A905B1" w:rsidRDefault="00A905B1" w:rsidP="008C1109">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Respecto de las expresiones del artículo 19 de la Ley 1453 de 2011, además de omitir considerar la libertad y autonomía del legislador para diseñar la política criminal, y para determinar tanto las conductas que merecen sanción penal como la pena que corresponde a cada una de ellas, el actor presenta razones generales, impertinentes e insuficientes que, en últimas, sólo responden a su propio juicio subjetivo sobre la proporcionalidad y conveniencia de que el legislador haya decidido aumentar la pena establecida para el porte ilegal de armas. Incluso, el actor dirige sus reproches contra el monto de la pena, cuando su argumentación en realidad hace referencia a la conducta tipificada y al bien jurídico por ella protegida y omite considerar, además, que la norma no busca sólo sancionar el porte de armas, sino evitar su uso para cometer otros delitos, como es el caso de aquellos que en otra parte menciona.</w:t>
      </w:r>
    </w:p>
    <w:p w:rsidR="00A905B1" w:rsidRDefault="00A905B1" w:rsidP="00117A88">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A905B1" w:rsidRDefault="00A905B1" w:rsidP="008106DE">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Respecto de la expresión demandada del artículo 65 de la Ley 1453 de 2011, los argumentos que presenta el actor no cumplen con ninguna de las exigencias antedichas, pues parten de una interpretación parcial y subjetiva, que se reduce a hacer una serie de conjeturas, sin reparar en que la norma demandada se limita a dar al juez la facultad de </w:t>
      </w:r>
      <w:r>
        <w:rPr>
          <w:rFonts w:ascii="Bookman Old Style" w:hAnsi="Bookman Old Style"/>
          <w:bCs/>
          <w:i/>
          <w:sz w:val="24"/>
          <w:szCs w:val="24"/>
        </w:rPr>
        <w:t>“valorar</w:t>
      </w:r>
      <w:r>
        <w:rPr>
          <w:rFonts w:ascii="Bookman Old Style" w:hAnsi="Bookman Old Style"/>
          <w:bCs/>
          <w:sz w:val="24"/>
          <w:szCs w:val="24"/>
        </w:rPr>
        <w:t xml:space="preserve"> </w:t>
      </w:r>
      <w:r>
        <w:rPr>
          <w:rFonts w:ascii="Bookman Old Style" w:hAnsi="Bookman Old Style"/>
          <w:bCs/>
          <w:i/>
          <w:sz w:val="24"/>
          <w:szCs w:val="24"/>
        </w:rPr>
        <w:t>adicionalmente</w:t>
      </w:r>
      <w:r>
        <w:rPr>
          <w:rFonts w:ascii="Bookman Old Style" w:hAnsi="Bookman Old Style"/>
          <w:bCs/>
          <w:sz w:val="24"/>
          <w:szCs w:val="24"/>
        </w:rPr>
        <w:t xml:space="preserve">”, al momento de establecer la peligrosidad del imputado o acusado, si el mismo se encuentra ya acusado o es sujeto de una medida de aseguramiento por otra conducta, lo que de ninguna manera resulta contrario a la presunción de inocencia. Por el contrario, se trata de un insumo relevante y adecuado para un análisis prudente de la peligrosidad del imputado, que debe hacer el juez de control de garantías al considerar la detención preventiva, asunto que no tiene que ver con el juicio posterior que haga el juez de conocimiento sobre la responsabilidad del procesado frente a la comisión del delito del que eventualmente pueda ser acusado. </w:t>
      </w:r>
    </w:p>
    <w:p w:rsidR="00A905B1" w:rsidRPr="00FA5E66" w:rsidRDefault="00A905B1" w:rsidP="00282E5D">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sidRPr="00FA5E66">
        <w:rPr>
          <w:rFonts w:ascii="Bookman Old Style" w:hAnsi="Bookman Old Style"/>
          <w:iCs/>
          <w:sz w:val="24"/>
          <w:szCs w:val="24"/>
          <w:lang w:val="es-ES_tradnl"/>
        </w:rPr>
        <w:t xml:space="preserve">    </w:t>
      </w:r>
      <w:r w:rsidRPr="00FA5E66">
        <w:rPr>
          <w:rFonts w:ascii="Bookman Old Style" w:hAnsi="Bookman Old Style"/>
          <w:bCs/>
          <w:sz w:val="24"/>
          <w:szCs w:val="24"/>
        </w:rPr>
        <w:t xml:space="preserve">   </w:t>
      </w:r>
    </w:p>
    <w:p w:rsidR="00A905B1" w:rsidRPr="00FA5E66" w:rsidRDefault="00A905B1" w:rsidP="00282E5D">
      <w:pPr>
        <w:pStyle w:val="BodyTextIndent"/>
        <w:spacing w:after="0" w:line="360" w:lineRule="auto"/>
        <w:ind w:left="0"/>
        <w:jc w:val="both"/>
        <w:rPr>
          <w:rFonts w:ascii="Bookman Old Style" w:hAnsi="Bookman Old Style"/>
          <w:b/>
        </w:rPr>
      </w:pPr>
      <w:r w:rsidRPr="00FA5E66">
        <w:rPr>
          <w:rFonts w:ascii="Bookman Old Style" w:hAnsi="Bookman Old Style"/>
          <w:b/>
        </w:rPr>
        <w:t>4. Conclusión.</w:t>
      </w:r>
    </w:p>
    <w:p w:rsidR="00A905B1" w:rsidRPr="00FA5E66" w:rsidRDefault="00A905B1" w:rsidP="00282E5D">
      <w:pPr>
        <w:pStyle w:val="BodyTextIndent"/>
        <w:spacing w:after="0" w:line="360" w:lineRule="auto"/>
        <w:ind w:left="0"/>
        <w:jc w:val="both"/>
        <w:rPr>
          <w:rFonts w:ascii="Bookman Old Style" w:hAnsi="Bookman Old Style"/>
          <w:b/>
        </w:rPr>
      </w:pPr>
    </w:p>
    <w:p w:rsidR="00A905B1" w:rsidRDefault="00A905B1" w:rsidP="00282E5D">
      <w:pPr>
        <w:spacing w:line="360" w:lineRule="auto"/>
        <w:jc w:val="both"/>
        <w:rPr>
          <w:rFonts w:ascii="Bookman Old Style" w:hAnsi="Bookman Old Style" w:cs="Arial"/>
          <w:iCs/>
          <w:sz w:val="24"/>
          <w:szCs w:val="24"/>
        </w:rPr>
      </w:pPr>
      <w:r w:rsidRPr="00FA5E66">
        <w:rPr>
          <w:rFonts w:ascii="Bookman Old Style" w:hAnsi="Bookman Old Style"/>
          <w:sz w:val="24"/>
          <w:szCs w:val="24"/>
        </w:rPr>
        <w:t xml:space="preserve">Por los motivos anteriores, el Ministerio Público solicita a la Corte que se declare INHIBIDA </w:t>
      </w:r>
      <w:r w:rsidRPr="00FA5E66">
        <w:rPr>
          <w:rFonts w:ascii="Bookman Old Style" w:hAnsi="Bookman Old Style" w:cs="Arial"/>
          <w:iCs/>
          <w:sz w:val="24"/>
          <w:szCs w:val="24"/>
        </w:rPr>
        <w:t>para pronunciarse sobre la constitucionalidad de</w:t>
      </w:r>
      <w:r>
        <w:rPr>
          <w:rFonts w:ascii="Bookman Old Style" w:hAnsi="Bookman Old Style" w:cs="Arial"/>
          <w:iCs/>
          <w:sz w:val="24"/>
          <w:szCs w:val="24"/>
        </w:rPr>
        <w:t>l artículo 7° y de</w:t>
      </w:r>
      <w:r w:rsidRPr="00FA5E66">
        <w:rPr>
          <w:rFonts w:ascii="Bookman Old Style" w:hAnsi="Bookman Old Style" w:cs="Arial"/>
          <w:iCs/>
          <w:sz w:val="24"/>
          <w:szCs w:val="24"/>
        </w:rPr>
        <w:t xml:space="preserve"> la</w:t>
      </w:r>
      <w:r>
        <w:rPr>
          <w:rFonts w:ascii="Bookman Old Style" w:hAnsi="Bookman Old Style" w:cs="Arial"/>
          <w:iCs/>
          <w:sz w:val="24"/>
          <w:szCs w:val="24"/>
        </w:rPr>
        <w:t xml:space="preserve">s expresiones demandadas de los artículos 10, 19 y 65 de la Ley 1453 de 2011, </w:t>
      </w:r>
      <w:r w:rsidRPr="00FA5E66">
        <w:rPr>
          <w:rFonts w:ascii="Bookman Old Style" w:hAnsi="Bookman Old Style" w:cs="Arial"/>
          <w:iCs/>
          <w:sz w:val="24"/>
          <w:szCs w:val="24"/>
        </w:rPr>
        <w:t>por los cargos aquí estudiados.</w:t>
      </w:r>
    </w:p>
    <w:p w:rsidR="00A905B1" w:rsidRPr="00FA5E66" w:rsidRDefault="00A905B1" w:rsidP="00282E5D">
      <w:pPr>
        <w:spacing w:line="360" w:lineRule="auto"/>
        <w:jc w:val="both"/>
        <w:rPr>
          <w:rFonts w:ascii="Bookman Old Style" w:hAnsi="Bookman Old Style"/>
        </w:rPr>
      </w:pPr>
      <w:bookmarkStart w:id="7" w:name="_GoBack"/>
      <w:bookmarkEnd w:id="7"/>
    </w:p>
    <w:p w:rsidR="00A905B1" w:rsidRPr="00FA5E66" w:rsidRDefault="00A905B1" w:rsidP="00282E5D">
      <w:pPr>
        <w:pStyle w:val="BodyTextIndent"/>
        <w:spacing w:after="0" w:line="360" w:lineRule="auto"/>
        <w:ind w:left="0"/>
        <w:jc w:val="both"/>
        <w:rPr>
          <w:rFonts w:ascii="Bookman Old Style" w:hAnsi="Bookman Old Style"/>
        </w:rPr>
      </w:pPr>
      <w:r w:rsidRPr="00FA5E66">
        <w:rPr>
          <w:rFonts w:ascii="Bookman Old Style" w:hAnsi="Bookman Old Style"/>
        </w:rPr>
        <w:t>De los Señores Magistrados,</w:t>
      </w:r>
    </w:p>
    <w:p w:rsidR="00A905B1" w:rsidRDefault="00A905B1" w:rsidP="00282E5D">
      <w:pPr>
        <w:pStyle w:val="BodyTextIndent"/>
        <w:spacing w:after="0" w:line="360" w:lineRule="auto"/>
        <w:ind w:left="0"/>
        <w:jc w:val="both"/>
        <w:rPr>
          <w:rFonts w:ascii="Bookman Old Style" w:hAnsi="Bookman Old Style"/>
        </w:rPr>
      </w:pPr>
    </w:p>
    <w:p w:rsidR="00A905B1" w:rsidRDefault="00A905B1" w:rsidP="00282E5D">
      <w:pPr>
        <w:pStyle w:val="BodyTextIndent"/>
        <w:spacing w:after="0" w:line="360" w:lineRule="auto"/>
        <w:ind w:left="0"/>
        <w:jc w:val="both"/>
        <w:rPr>
          <w:rFonts w:ascii="Bookman Old Style" w:hAnsi="Bookman Old Style"/>
        </w:rPr>
      </w:pPr>
    </w:p>
    <w:p w:rsidR="00A905B1" w:rsidRPr="00FA5E66" w:rsidRDefault="00A905B1" w:rsidP="00282E5D">
      <w:pPr>
        <w:pStyle w:val="BodyTextIndent"/>
        <w:spacing w:after="0" w:line="360" w:lineRule="auto"/>
        <w:ind w:left="0"/>
        <w:jc w:val="both"/>
        <w:rPr>
          <w:rFonts w:ascii="Bookman Old Style" w:hAnsi="Bookman Old Style"/>
        </w:rPr>
      </w:pPr>
    </w:p>
    <w:p w:rsidR="00A905B1" w:rsidRPr="00FA5E66" w:rsidRDefault="00A905B1" w:rsidP="006A1B52">
      <w:pPr>
        <w:pStyle w:val="Heading2"/>
        <w:tabs>
          <w:tab w:val="left" w:pos="0"/>
          <w:tab w:val="left" w:pos="709"/>
          <w:tab w:val="left" w:pos="8080"/>
        </w:tabs>
        <w:spacing w:before="0" w:after="0"/>
        <w:jc w:val="center"/>
        <w:rPr>
          <w:rFonts w:ascii="Bookman Old Style" w:hAnsi="Bookman Old Style"/>
          <w:i w:val="0"/>
          <w:sz w:val="24"/>
          <w:szCs w:val="24"/>
        </w:rPr>
      </w:pPr>
      <w:r w:rsidRPr="00FA5E66">
        <w:rPr>
          <w:rFonts w:ascii="Bookman Old Style" w:hAnsi="Bookman Old Style"/>
          <w:i w:val="0"/>
          <w:sz w:val="24"/>
          <w:szCs w:val="24"/>
        </w:rPr>
        <w:t>ALEJANDRO ORDÓÑEZ MALDONADO</w:t>
      </w:r>
    </w:p>
    <w:p w:rsidR="00A905B1" w:rsidRPr="00FA5E66" w:rsidRDefault="00A905B1" w:rsidP="006A1B52">
      <w:pPr>
        <w:tabs>
          <w:tab w:val="left" w:pos="0"/>
          <w:tab w:val="left" w:pos="709"/>
          <w:tab w:val="left" w:pos="8080"/>
        </w:tabs>
        <w:jc w:val="center"/>
        <w:rPr>
          <w:rFonts w:ascii="Bookman Old Style" w:hAnsi="Bookman Old Style"/>
          <w:b/>
          <w:sz w:val="24"/>
          <w:szCs w:val="24"/>
        </w:rPr>
      </w:pPr>
      <w:r w:rsidRPr="00FA5E66">
        <w:rPr>
          <w:rFonts w:ascii="Bookman Old Style" w:hAnsi="Bookman Old Style"/>
          <w:b/>
          <w:sz w:val="24"/>
          <w:szCs w:val="24"/>
        </w:rPr>
        <w:t>Procurador General de la Nación</w:t>
      </w:r>
    </w:p>
    <w:p w:rsidR="00A905B1" w:rsidRPr="00FA5E66" w:rsidRDefault="00A905B1" w:rsidP="00282E5D">
      <w:pPr>
        <w:tabs>
          <w:tab w:val="left" w:pos="0"/>
          <w:tab w:val="left" w:pos="709"/>
          <w:tab w:val="left" w:pos="8080"/>
        </w:tabs>
        <w:jc w:val="both"/>
        <w:rPr>
          <w:rFonts w:ascii="Bookman Old Style" w:hAnsi="Bookman Old Style"/>
          <w:b/>
          <w:sz w:val="24"/>
          <w:szCs w:val="24"/>
        </w:rPr>
      </w:pPr>
    </w:p>
    <w:p w:rsidR="00A905B1" w:rsidRPr="00FA5E66" w:rsidRDefault="00A905B1" w:rsidP="00282E5D">
      <w:pPr>
        <w:tabs>
          <w:tab w:val="left" w:pos="0"/>
          <w:tab w:val="left" w:pos="709"/>
          <w:tab w:val="left" w:pos="8080"/>
        </w:tabs>
        <w:spacing w:line="360" w:lineRule="auto"/>
        <w:jc w:val="both"/>
      </w:pPr>
      <w:r w:rsidRPr="00FA5E66">
        <w:rPr>
          <w:rFonts w:ascii="Bookman Old Style" w:hAnsi="Bookman Old Style"/>
          <w:i/>
          <w:sz w:val="24"/>
          <w:szCs w:val="24"/>
        </w:rPr>
        <w:t xml:space="preserve">LJMO/ABG </w:t>
      </w:r>
    </w:p>
    <w:sectPr w:rsidR="00A905B1" w:rsidRPr="00FA5E66" w:rsidSect="008D07C8">
      <w:headerReference w:type="default" r:id="rId6"/>
      <w:footerReference w:type="even" r:id="rId7"/>
      <w:footerReference w:type="default" r:id="rId8"/>
      <w:headerReference w:type="first" r:id="rId9"/>
      <w:pgSz w:w="12242" w:h="18722" w:code="14"/>
      <w:pgMar w:top="1418" w:right="1752"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5B1" w:rsidRDefault="00A905B1">
      <w:r>
        <w:separator/>
      </w:r>
    </w:p>
  </w:endnote>
  <w:endnote w:type="continuationSeparator" w:id="0">
    <w:p w:rsidR="00A905B1" w:rsidRDefault="00A905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B1" w:rsidRDefault="00A905B1" w:rsidP="008D0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05B1" w:rsidRDefault="00A905B1" w:rsidP="008D07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B1" w:rsidRDefault="00A905B1" w:rsidP="008D0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905B1" w:rsidRDefault="00A905B1" w:rsidP="008D07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5B1" w:rsidRDefault="00A905B1">
      <w:r>
        <w:separator/>
      </w:r>
    </w:p>
  </w:footnote>
  <w:footnote w:type="continuationSeparator" w:id="0">
    <w:p w:rsidR="00A905B1" w:rsidRDefault="00A90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B1" w:rsidRDefault="00A905B1" w:rsidP="008D07C8">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72.75pt;height:104.25pt;visibility:visible">
          <v:imagedata r:id="rId1" o:title=""/>
        </v:shape>
      </w:pict>
    </w:r>
  </w:p>
  <w:p w:rsidR="00A905B1" w:rsidRDefault="00A905B1" w:rsidP="008D07C8">
    <w:pPr>
      <w:jc w:val="center"/>
      <w:rPr>
        <w:rFonts w:ascii="Arial Black" w:hAnsi="Arial Black" w:cs="Arial"/>
        <w:b/>
      </w:rPr>
    </w:pPr>
    <w:r w:rsidRPr="005A11A0">
      <w:rPr>
        <w:rFonts w:ascii="Arial Black" w:hAnsi="Arial Black" w:cs="Arial"/>
        <w:b/>
      </w:rPr>
      <w:t>Procurador</w:t>
    </w:r>
    <w:r>
      <w:rPr>
        <w:rFonts w:ascii="Arial Black" w:hAnsi="Arial Black" w:cs="Arial"/>
        <w:b/>
      </w:rPr>
      <w:t xml:space="preserve"> </w:t>
    </w:r>
    <w:r w:rsidRPr="005A11A0">
      <w:rPr>
        <w:rFonts w:ascii="Arial Black" w:hAnsi="Arial Black" w:cs="Arial"/>
        <w:b/>
      </w:rPr>
      <w:t>General</w:t>
    </w:r>
  </w:p>
  <w:p w:rsidR="00A905B1" w:rsidRDefault="00A905B1" w:rsidP="008D07C8">
    <w:pPr>
      <w:pStyle w:val="Header"/>
      <w:jc w:val="center"/>
      <w:rPr>
        <w:sz w:val="24"/>
        <w:szCs w:val="24"/>
      </w:rPr>
    </w:pPr>
    <w:r>
      <w:rPr>
        <w:rFonts w:ascii="Bookman Old Style" w:hAnsi="Bookman Old Style" w:cs="Arial"/>
        <w:b/>
        <w:sz w:val="24"/>
        <w:szCs w:val="24"/>
      </w:rPr>
      <w:tab/>
      <w:t xml:space="preserve">                                                                     </w:t>
    </w:r>
    <w:r w:rsidRPr="0002522B">
      <w:rPr>
        <w:rFonts w:ascii="Bookman Old Style" w:hAnsi="Bookman Old Style" w:cs="Arial"/>
        <w:b/>
        <w:sz w:val="24"/>
        <w:szCs w:val="24"/>
      </w:rPr>
      <w:t xml:space="preserve">Concepto </w:t>
    </w:r>
    <w:r>
      <w:rPr>
        <w:rFonts w:ascii="Bookman Old Style" w:hAnsi="Bookman Old Style" w:cs="Arial"/>
        <w:b/>
        <w:sz w:val="24"/>
        <w:szCs w:val="24"/>
      </w:rPr>
      <w:t>5214</w:t>
    </w:r>
  </w:p>
  <w:p w:rsidR="00A905B1" w:rsidRPr="00E66F8C" w:rsidRDefault="00A905B1" w:rsidP="008D07C8">
    <w:pPr>
      <w:pStyle w:val="Header"/>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B1" w:rsidRDefault="00A905B1" w:rsidP="008D07C8">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8" type="#_x0000_t75" style="width:72.75pt;height:104.25pt;visibility:visible">
          <v:imagedata r:id="rId1" o:title=""/>
        </v:shape>
      </w:pict>
    </w:r>
  </w:p>
  <w:p w:rsidR="00A905B1" w:rsidRDefault="00A905B1" w:rsidP="008D07C8">
    <w:pPr>
      <w:jc w:val="center"/>
      <w:rPr>
        <w:rFonts w:ascii="Arial Black" w:hAnsi="Arial Black" w:cs="Arial"/>
        <w:b/>
      </w:rPr>
    </w:pPr>
    <w:r w:rsidRPr="005A11A0">
      <w:rPr>
        <w:rFonts w:ascii="Arial Black" w:hAnsi="Arial Black" w:cs="Arial"/>
        <w:b/>
      </w:rPr>
      <w:t>Procurador</w:t>
    </w:r>
    <w:r>
      <w:rPr>
        <w:rFonts w:ascii="Arial Black" w:hAnsi="Arial Black" w:cs="Arial"/>
        <w:b/>
      </w:rPr>
      <w:t xml:space="preserve"> G</w:t>
    </w:r>
    <w:r w:rsidRPr="005A11A0">
      <w:rPr>
        <w:rFonts w:ascii="Arial Black" w:hAnsi="Arial Black" w:cs="Arial"/>
        <w:b/>
      </w:rPr>
      <w:t>eneral</w:t>
    </w:r>
  </w:p>
  <w:p w:rsidR="00A905B1" w:rsidRDefault="00A905B1" w:rsidP="008D07C8">
    <w:pPr>
      <w:jc w:val="center"/>
      <w:rPr>
        <w:rFonts w:ascii="Arial Black" w:hAnsi="Arial Black" w:cs="Arial"/>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6FC"/>
    <w:rsid w:val="0001671B"/>
    <w:rsid w:val="00023C1F"/>
    <w:rsid w:val="0002522B"/>
    <w:rsid w:val="0011033B"/>
    <w:rsid w:val="00114898"/>
    <w:rsid w:val="00117A88"/>
    <w:rsid w:val="00145E50"/>
    <w:rsid w:val="001B38F2"/>
    <w:rsid w:val="001E4DA3"/>
    <w:rsid w:val="00272841"/>
    <w:rsid w:val="00276BD2"/>
    <w:rsid w:val="00282E5D"/>
    <w:rsid w:val="00296066"/>
    <w:rsid w:val="00296433"/>
    <w:rsid w:val="002A74BA"/>
    <w:rsid w:val="002B195F"/>
    <w:rsid w:val="002B4EFA"/>
    <w:rsid w:val="002D4660"/>
    <w:rsid w:val="002E5E97"/>
    <w:rsid w:val="002F320E"/>
    <w:rsid w:val="003610CA"/>
    <w:rsid w:val="00370E69"/>
    <w:rsid w:val="00372614"/>
    <w:rsid w:val="003B710E"/>
    <w:rsid w:val="004256C3"/>
    <w:rsid w:val="00457516"/>
    <w:rsid w:val="004953AE"/>
    <w:rsid w:val="004C0893"/>
    <w:rsid w:val="004E39D6"/>
    <w:rsid w:val="00523D05"/>
    <w:rsid w:val="00582C2A"/>
    <w:rsid w:val="00596996"/>
    <w:rsid w:val="005A11A0"/>
    <w:rsid w:val="005B4F39"/>
    <w:rsid w:val="005E2C85"/>
    <w:rsid w:val="005F67D1"/>
    <w:rsid w:val="0060476E"/>
    <w:rsid w:val="00624E74"/>
    <w:rsid w:val="006444DB"/>
    <w:rsid w:val="00661678"/>
    <w:rsid w:val="00670A9F"/>
    <w:rsid w:val="00674EDA"/>
    <w:rsid w:val="00697F91"/>
    <w:rsid w:val="006A1B52"/>
    <w:rsid w:val="006A6671"/>
    <w:rsid w:val="006B14F5"/>
    <w:rsid w:val="006C4ED6"/>
    <w:rsid w:val="00704F2F"/>
    <w:rsid w:val="00710C44"/>
    <w:rsid w:val="00791847"/>
    <w:rsid w:val="007F788E"/>
    <w:rsid w:val="008106DE"/>
    <w:rsid w:val="00813835"/>
    <w:rsid w:val="00834A76"/>
    <w:rsid w:val="00835151"/>
    <w:rsid w:val="0084368C"/>
    <w:rsid w:val="0084762E"/>
    <w:rsid w:val="008707D0"/>
    <w:rsid w:val="008C1109"/>
    <w:rsid w:val="008D07C8"/>
    <w:rsid w:val="008D176E"/>
    <w:rsid w:val="008E6D40"/>
    <w:rsid w:val="00975802"/>
    <w:rsid w:val="009A2E0C"/>
    <w:rsid w:val="00A21275"/>
    <w:rsid w:val="00A4732E"/>
    <w:rsid w:val="00A90306"/>
    <w:rsid w:val="00A905B1"/>
    <w:rsid w:val="00AD1EB8"/>
    <w:rsid w:val="00B109D7"/>
    <w:rsid w:val="00B3609B"/>
    <w:rsid w:val="00B7624B"/>
    <w:rsid w:val="00BA6366"/>
    <w:rsid w:val="00C57627"/>
    <w:rsid w:val="00C67027"/>
    <w:rsid w:val="00C87121"/>
    <w:rsid w:val="00CA5357"/>
    <w:rsid w:val="00CE5CEC"/>
    <w:rsid w:val="00CF0640"/>
    <w:rsid w:val="00CF227D"/>
    <w:rsid w:val="00CF7056"/>
    <w:rsid w:val="00D15056"/>
    <w:rsid w:val="00D333F2"/>
    <w:rsid w:val="00D57720"/>
    <w:rsid w:val="00D6654F"/>
    <w:rsid w:val="00D86E2E"/>
    <w:rsid w:val="00DA2CC9"/>
    <w:rsid w:val="00DA4386"/>
    <w:rsid w:val="00DB3BF5"/>
    <w:rsid w:val="00DD0169"/>
    <w:rsid w:val="00DE3A76"/>
    <w:rsid w:val="00E32F21"/>
    <w:rsid w:val="00E606FC"/>
    <w:rsid w:val="00E66F8C"/>
    <w:rsid w:val="00EB6465"/>
    <w:rsid w:val="00F27564"/>
    <w:rsid w:val="00F3034A"/>
    <w:rsid w:val="00FA5E66"/>
    <w:rsid w:val="00FE79E7"/>
    <w:rsid w:val="00FF6151"/>
    <w:rsid w:val="00FF62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6FC"/>
    <w:pPr>
      <w:autoSpaceDE w:val="0"/>
      <w:autoSpaceDN w:val="0"/>
    </w:pPr>
    <w:rPr>
      <w:rFonts w:ascii="Times New Roman" w:eastAsia="Times New Roman" w:hAnsi="Times New Roman"/>
      <w:sz w:val="20"/>
      <w:szCs w:val="20"/>
      <w:lang w:val="es-ES" w:eastAsia="es-ES"/>
    </w:rPr>
  </w:style>
  <w:style w:type="paragraph" w:styleId="Heading2">
    <w:name w:val="heading 2"/>
    <w:basedOn w:val="Normal"/>
    <w:next w:val="Normal"/>
    <w:link w:val="Heading2Char"/>
    <w:uiPriority w:val="99"/>
    <w:qFormat/>
    <w:rsid w:val="00E606FC"/>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606FC"/>
    <w:rPr>
      <w:rFonts w:ascii="Arial" w:hAnsi="Arial" w:cs="Arial"/>
      <w:b/>
      <w:bCs/>
      <w:i/>
      <w:iCs/>
      <w:sz w:val="28"/>
      <w:szCs w:val="28"/>
      <w:lang w:val="es-ES" w:eastAsia="es-ES"/>
    </w:rPr>
  </w:style>
  <w:style w:type="paragraph" w:styleId="Header">
    <w:name w:val="header"/>
    <w:basedOn w:val="Normal"/>
    <w:link w:val="HeaderChar"/>
    <w:uiPriority w:val="99"/>
    <w:rsid w:val="00E606FC"/>
    <w:pPr>
      <w:tabs>
        <w:tab w:val="center" w:pos="4252"/>
        <w:tab w:val="right" w:pos="8504"/>
      </w:tabs>
    </w:pPr>
  </w:style>
  <w:style w:type="character" w:customStyle="1" w:styleId="HeaderChar">
    <w:name w:val="Header Char"/>
    <w:basedOn w:val="DefaultParagraphFont"/>
    <w:link w:val="Header"/>
    <w:uiPriority w:val="99"/>
    <w:locked/>
    <w:rsid w:val="00E606FC"/>
    <w:rPr>
      <w:rFonts w:ascii="Times New Roman" w:hAnsi="Times New Roman" w:cs="Times New Roman"/>
      <w:sz w:val="20"/>
      <w:szCs w:val="20"/>
      <w:lang w:val="es-ES" w:eastAsia="es-ES"/>
    </w:rPr>
  </w:style>
  <w:style w:type="paragraph" w:styleId="Footer">
    <w:name w:val="footer"/>
    <w:basedOn w:val="Normal"/>
    <w:link w:val="FooterChar"/>
    <w:uiPriority w:val="99"/>
    <w:rsid w:val="00E606FC"/>
    <w:pPr>
      <w:tabs>
        <w:tab w:val="center" w:pos="4252"/>
        <w:tab w:val="right" w:pos="8504"/>
      </w:tabs>
    </w:pPr>
  </w:style>
  <w:style w:type="character" w:customStyle="1" w:styleId="FooterChar">
    <w:name w:val="Footer Char"/>
    <w:basedOn w:val="DefaultParagraphFont"/>
    <w:link w:val="Footer"/>
    <w:uiPriority w:val="99"/>
    <w:locked/>
    <w:rsid w:val="00E606FC"/>
    <w:rPr>
      <w:rFonts w:ascii="Times New Roman" w:hAnsi="Times New Roman" w:cs="Times New Roman"/>
      <w:sz w:val="20"/>
      <w:szCs w:val="20"/>
      <w:lang w:val="es-ES" w:eastAsia="es-ES"/>
    </w:rPr>
  </w:style>
  <w:style w:type="character" w:styleId="PageNumber">
    <w:name w:val="page number"/>
    <w:basedOn w:val="DefaultParagraphFont"/>
    <w:uiPriority w:val="99"/>
    <w:rsid w:val="00E606FC"/>
    <w:rPr>
      <w:rFonts w:cs="Times New Roman"/>
    </w:rPr>
  </w:style>
  <w:style w:type="paragraph" w:styleId="BodyTextIndent">
    <w:name w:val="Body Text Indent"/>
    <w:basedOn w:val="Normal"/>
    <w:link w:val="BodyTextIndentChar"/>
    <w:uiPriority w:val="99"/>
    <w:rsid w:val="00E606FC"/>
    <w:pPr>
      <w:autoSpaceDE/>
      <w:autoSpaceDN/>
      <w:spacing w:after="120"/>
      <w:ind w:left="283"/>
    </w:pPr>
    <w:rPr>
      <w:sz w:val="24"/>
      <w:szCs w:val="24"/>
    </w:rPr>
  </w:style>
  <w:style w:type="character" w:customStyle="1" w:styleId="BodyTextIndentChar">
    <w:name w:val="Body Text Indent Char"/>
    <w:basedOn w:val="DefaultParagraphFont"/>
    <w:link w:val="BodyTextIndent"/>
    <w:uiPriority w:val="99"/>
    <w:locked/>
    <w:rsid w:val="00E606FC"/>
    <w:rPr>
      <w:rFonts w:ascii="Times New Roman" w:hAnsi="Times New Roman" w:cs="Times New Roman"/>
      <w:sz w:val="24"/>
      <w:szCs w:val="24"/>
      <w:lang w:val="es-ES" w:eastAsia="es-ES"/>
    </w:rPr>
  </w:style>
  <w:style w:type="paragraph" w:styleId="BalloonText">
    <w:name w:val="Balloon Text"/>
    <w:basedOn w:val="Normal"/>
    <w:link w:val="BalloonTextChar"/>
    <w:uiPriority w:val="99"/>
    <w:semiHidden/>
    <w:rsid w:val="00E606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06FC"/>
    <w:rPr>
      <w:rFonts w:ascii="Tahoma" w:hAnsi="Tahoma" w:cs="Tahoma"/>
      <w:sz w:val="16"/>
      <w:szCs w:val="16"/>
      <w:lang w:val="es-ES" w:eastAsia="es-ES"/>
    </w:rPr>
  </w:style>
  <w:style w:type="character" w:styleId="Hyperlink">
    <w:name w:val="Hyperlink"/>
    <w:basedOn w:val="DefaultParagraphFont"/>
    <w:uiPriority w:val="99"/>
    <w:semiHidden/>
    <w:rsid w:val="00E606FC"/>
    <w:rPr>
      <w:rFonts w:cs="Times New Roman"/>
      <w:color w:val="0000FF"/>
      <w:u w:val="single"/>
    </w:rPr>
  </w:style>
  <w:style w:type="character" w:customStyle="1" w:styleId="textonavy1">
    <w:name w:val="texto_navy1"/>
    <w:basedOn w:val="DefaultParagraphFont"/>
    <w:uiPriority w:val="99"/>
    <w:rsid w:val="00E606FC"/>
    <w:rPr>
      <w:rFonts w:cs="Times New Roman"/>
      <w:color w:val="000080"/>
    </w:rPr>
  </w:style>
  <w:style w:type="paragraph" w:styleId="ListParagraph">
    <w:name w:val="List Paragraph"/>
    <w:basedOn w:val="Normal"/>
    <w:uiPriority w:val="99"/>
    <w:qFormat/>
    <w:rsid w:val="00D333F2"/>
    <w:pPr>
      <w:ind w:left="720"/>
      <w:contextualSpacing/>
    </w:pPr>
  </w:style>
  <w:style w:type="paragraph" w:styleId="DocumentMap">
    <w:name w:val="Document Map"/>
    <w:basedOn w:val="Normal"/>
    <w:link w:val="DocumentMapChar"/>
    <w:uiPriority w:val="99"/>
    <w:semiHidden/>
    <w:rsid w:val="00523D0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940603931">
      <w:marLeft w:val="150"/>
      <w:marRight w:val="150"/>
      <w:marTop w:val="150"/>
      <w:marBottom w:val="150"/>
      <w:divBdr>
        <w:top w:val="none" w:sz="0" w:space="0" w:color="auto"/>
        <w:left w:val="none" w:sz="0" w:space="0" w:color="auto"/>
        <w:bottom w:val="none" w:sz="0" w:space="0" w:color="auto"/>
        <w:right w:val="none" w:sz="0" w:space="0" w:color="auto"/>
      </w:divBdr>
      <w:divsChild>
        <w:div w:id="940603930">
          <w:marLeft w:val="0"/>
          <w:marRight w:val="0"/>
          <w:marTop w:val="0"/>
          <w:marBottom w:val="0"/>
          <w:divBdr>
            <w:top w:val="none" w:sz="0" w:space="0" w:color="auto"/>
            <w:left w:val="none" w:sz="0" w:space="0" w:color="auto"/>
            <w:bottom w:val="none" w:sz="0" w:space="0" w:color="auto"/>
            <w:right w:val="none" w:sz="0" w:space="0" w:color="auto"/>
          </w:divBdr>
        </w:div>
        <w:div w:id="940603935">
          <w:marLeft w:val="0"/>
          <w:marRight w:val="0"/>
          <w:marTop w:val="0"/>
          <w:marBottom w:val="0"/>
          <w:divBdr>
            <w:top w:val="none" w:sz="0" w:space="0" w:color="auto"/>
            <w:left w:val="none" w:sz="0" w:space="0" w:color="auto"/>
            <w:bottom w:val="none" w:sz="0" w:space="0" w:color="auto"/>
            <w:right w:val="none" w:sz="0" w:space="0" w:color="auto"/>
          </w:divBdr>
        </w:div>
        <w:div w:id="940603937">
          <w:marLeft w:val="0"/>
          <w:marRight w:val="0"/>
          <w:marTop w:val="0"/>
          <w:marBottom w:val="0"/>
          <w:divBdr>
            <w:top w:val="none" w:sz="0" w:space="0" w:color="auto"/>
            <w:left w:val="none" w:sz="0" w:space="0" w:color="auto"/>
            <w:bottom w:val="none" w:sz="0" w:space="0" w:color="auto"/>
            <w:right w:val="none" w:sz="0" w:space="0" w:color="auto"/>
          </w:divBdr>
        </w:div>
        <w:div w:id="940603938">
          <w:marLeft w:val="0"/>
          <w:marRight w:val="0"/>
          <w:marTop w:val="0"/>
          <w:marBottom w:val="0"/>
          <w:divBdr>
            <w:top w:val="none" w:sz="0" w:space="0" w:color="auto"/>
            <w:left w:val="none" w:sz="0" w:space="0" w:color="auto"/>
            <w:bottom w:val="none" w:sz="0" w:space="0" w:color="auto"/>
            <w:right w:val="none" w:sz="0" w:space="0" w:color="auto"/>
          </w:divBdr>
        </w:div>
        <w:div w:id="940603946">
          <w:marLeft w:val="0"/>
          <w:marRight w:val="0"/>
          <w:marTop w:val="0"/>
          <w:marBottom w:val="0"/>
          <w:divBdr>
            <w:top w:val="none" w:sz="0" w:space="0" w:color="auto"/>
            <w:left w:val="none" w:sz="0" w:space="0" w:color="auto"/>
            <w:bottom w:val="none" w:sz="0" w:space="0" w:color="auto"/>
            <w:right w:val="none" w:sz="0" w:space="0" w:color="auto"/>
          </w:divBdr>
        </w:div>
        <w:div w:id="940603953">
          <w:marLeft w:val="0"/>
          <w:marRight w:val="0"/>
          <w:marTop w:val="0"/>
          <w:marBottom w:val="0"/>
          <w:divBdr>
            <w:top w:val="none" w:sz="0" w:space="0" w:color="auto"/>
            <w:left w:val="none" w:sz="0" w:space="0" w:color="auto"/>
            <w:bottom w:val="none" w:sz="0" w:space="0" w:color="auto"/>
            <w:right w:val="none" w:sz="0" w:space="0" w:color="auto"/>
          </w:divBdr>
        </w:div>
        <w:div w:id="940603958">
          <w:marLeft w:val="0"/>
          <w:marRight w:val="0"/>
          <w:marTop w:val="0"/>
          <w:marBottom w:val="0"/>
          <w:divBdr>
            <w:top w:val="none" w:sz="0" w:space="0" w:color="auto"/>
            <w:left w:val="none" w:sz="0" w:space="0" w:color="auto"/>
            <w:bottom w:val="none" w:sz="0" w:space="0" w:color="auto"/>
            <w:right w:val="none" w:sz="0" w:space="0" w:color="auto"/>
          </w:divBdr>
        </w:div>
        <w:div w:id="940603960">
          <w:marLeft w:val="0"/>
          <w:marRight w:val="0"/>
          <w:marTop w:val="0"/>
          <w:marBottom w:val="0"/>
          <w:divBdr>
            <w:top w:val="none" w:sz="0" w:space="0" w:color="auto"/>
            <w:left w:val="none" w:sz="0" w:space="0" w:color="auto"/>
            <w:bottom w:val="none" w:sz="0" w:space="0" w:color="auto"/>
            <w:right w:val="none" w:sz="0" w:space="0" w:color="auto"/>
          </w:divBdr>
        </w:div>
        <w:div w:id="940603968">
          <w:marLeft w:val="0"/>
          <w:marRight w:val="0"/>
          <w:marTop w:val="0"/>
          <w:marBottom w:val="0"/>
          <w:divBdr>
            <w:top w:val="none" w:sz="0" w:space="0" w:color="auto"/>
            <w:left w:val="none" w:sz="0" w:space="0" w:color="auto"/>
            <w:bottom w:val="none" w:sz="0" w:space="0" w:color="auto"/>
            <w:right w:val="none" w:sz="0" w:space="0" w:color="auto"/>
          </w:divBdr>
        </w:div>
        <w:div w:id="940603969">
          <w:marLeft w:val="0"/>
          <w:marRight w:val="0"/>
          <w:marTop w:val="0"/>
          <w:marBottom w:val="0"/>
          <w:divBdr>
            <w:top w:val="none" w:sz="0" w:space="0" w:color="auto"/>
            <w:left w:val="none" w:sz="0" w:space="0" w:color="auto"/>
            <w:bottom w:val="none" w:sz="0" w:space="0" w:color="auto"/>
            <w:right w:val="none" w:sz="0" w:space="0" w:color="auto"/>
          </w:divBdr>
        </w:div>
      </w:divsChild>
    </w:div>
    <w:div w:id="940603932">
      <w:marLeft w:val="150"/>
      <w:marRight w:val="150"/>
      <w:marTop w:val="150"/>
      <w:marBottom w:val="150"/>
      <w:divBdr>
        <w:top w:val="none" w:sz="0" w:space="0" w:color="auto"/>
        <w:left w:val="none" w:sz="0" w:space="0" w:color="auto"/>
        <w:bottom w:val="none" w:sz="0" w:space="0" w:color="auto"/>
        <w:right w:val="none" w:sz="0" w:space="0" w:color="auto"/>
      </w:divBdr>
      <w:divsChild>
        <w:div w:id="940603933">
          <w:marLeft w:val="0"/>
          <w:marRight w:val="0"/>
          <w:marTop w:val="0"/>
          <w:marBottom w:val="0"/>
          <w:divBdr>
            <w:top w:val="none" w:sz="0" w:space="0" w:color="auto"/>
            <w:left w:val="none" w:sz="0" w:space="0" w:color="auto"/>
            <w:bottom w:val="none" w:sz="0" w:space="0" w:color="auto"/>
            <w:right w:val="none" w:sz="0" w:space="0" w:color="auto"/>
          </w:divBdr>
        </w:div>
        <w:div w:id="940603934">
          <w:marLeft w:val="0"/>
          <w:marRight w:val="0"/>
          <w:marTop w:val="0"/>
          <w:marBottom w:val="0"/>
          <w:divBdr>
            <w:top w:val="none" w:sz="0" w:space="0" w:color="auto"/>
            <w:left w:val="none" w:sz="0" w:space="0" w:color="auto"/>
            <w:bottom w:val="none" w:sz="0" w:space="0" w:color="auto"/>
            <w:right w:val="none" w:sz="0" w:space="0" w:color="auto"/>
          </w:divBdr>
        </w:div>
        <w:div w:id="940603943">
          <w:marLeft w:val="0"/>
          <w:marRight w:val="0"/>
          <w:marTop w:val="0"/>
          <w:marBottom w:val="0"/>
          <w:divBdr>
            <w:top w:val="none" w:sz="0" w:space="0" w:color="auto"/>
            <w:left w:val="none" w:sz="0" w:space="0" w:color="auto"/>
            <w:bottom w:val="none" w:sz="0" w:space="0" w:color="auto"/>
            <w:right w:val="none" w:sz="0" w:space="0" w:color="auto"/>
          </w:divBdr>
        </w:div>
        <w:div w:id="940603945">
          <w:marLeft w:val="0"/>
          <w:marRight w:val="0"/>
          <w:marTop w:val="0"/>
          <w:marBottom w:val="0"/>
          <w:divBdr>
            <w:top w:val="none" w:sz="0" w:space="0" w:color="auto"/>
            <w:left w:val="none" w:sz="0" w:space="0" w:color="auto"/>
            <w:bottom w:val="none" w:sz="0" w:space="0" w:color="auto"/>
            <w:right w:val="none" w:sz="0" w:space="0" w:color="auto"/>
          </w:divBdr>
        </w:div>
        <w:div w:id="940603947">
          <w:marLeft w:val="0"/>
          <w:marRight w:val="0"/>
          <w:marTop w:val="0"/>
          <w:marBottom w:val="0"/>
          <w:divBdr>
            <w:top w:val="none" w:sz="0" w:space="0" w:color="auto"/>
            <w:left w:val="none" w:sz="0" w:space="0" w:color="auto"/>
            <w:bottom w:val="none" w:sz="0" w:space="0" w:color="auto"/>
            <w:right w:val="none" w:sz="0" w:space="0" w:color="auto"/>
          </w:divBdr>
        </w:div>
        <w:div w:id="940603952">
          <w:marLeft w:val="0"/>
          <w:marRight w:val="0"/>
          <w:marTop w:val="0"/>
          <w:marBottom w:val="0"/>
          <w:divBdr>
            <w:top w:val="none" w:sz="0" w:space="0" w:color="auto"/>
            <w:left w:val="none" w:sz="0" w:space="0" w:color="auto"/>
            <w:bottom w:val="none" w:sz="0" w:space="0" w:color="auto"/>
            <w:right w:val="none" w:sz="0" w:space="0" w:color="auto"/>
          </w:divBdr>
        </w:div>
        <w:div w:id="940603954">
          <w:marLeft w:val="0"/>
          <w:marRight w:val="0"/>
          <w:marTop w:val="0"/>
          <w:marBottom w:val="0"/>
          <w:divBdr>
            <w:top w:val="none" w:sz="0" w:space="0" w:color="auto"/>
            <w:left w:val="none" w:sz="0" w:space="0" w:color="auto"/>
            <w:bottom w:val="none" w:sz="0" w:space="0" w:color="auto"/>
            <w:right w:val="none" w:sz="0" w:space="0" w:color="auto"/>
          </w:divBdr>
        </w:div>
        <w:div w:id="940603961">
          <w:marLeft w:val="0"/>
          <w:marRight w:val="0"/>
          <w:marTop w:val="0"/>
          <w:marBottom w:val="0"/>
          <w:divBdr>
            <w:top w:val="none" w:sz="0" w:space="0" w:color="auto"/>
            <w:left w:val="none" w:sz="0" w:space="0" w:color="auto"/>
            <w:bottom w:val="none" w:sz="0" w:space="0" w:color="auto"/>
            <w:right w:val="none" w:sz="0" w:space="0" w:color="auto"/>
          </w:divBdr>
        </w:div>
        <w:div w:id="940603962">
          <w:marLeft w:val="0"/>
          <w:marRight w:val="0"/>
          <w:marTop w:val="0"/>
          <w:marBottom w:val="0"/>
          <w:divBdr>
            <w:top w:val="none" w:sz="0" w:space="0" w:color="auto"/>
            <w:left w:val="none" w:sz="0" w:space="0" w:color="auto"/>
            <w:bottom w:val="none" w:sz="0" w:space="0" w:color="auto"/>
            <w:right w:val="none" w:sz="0" w:space="0" w:color="auto"/>
          </w:divBdr>
        </w:div>
        <w:div w:id="940603966">
          <w:marLeft w:val="0"/>
          <w:marRight w:val="0"/>
          <w:marTop w:val="0"/>
          <w:marBottom w:val="0"/>
          <w:divBdr>
            <w:top w:val="none" w:sz="0" w:space="0" w:color="auto"/>
            <w:left w:val="none" w:sz="0" w:space="0" w:color="auto"/>
            <w:bottom w:val="none" w:sz="0" w:space="0" w:color="auto"/>
            <w:right w:val="none" w:sz="0" w:space="0" w:color="auto"/>
          </w:divBdr>
        </w:div>
        <w:div w:id="940603970">
          <w:marLeft w:val="0"/>
          <w:marRight w:val="0"/>
          <w:marTop w:val="0"/>
          <w:marBottom w:val="0"/>
          <w:divBdr>
            <w:top w:val="none" w:sz="0" w:space="0" w:color="auto"/>
            <w:left w:val="none" w:sz="0" w:space="0" w:color="auto"/>
            <w:bottom w:val="none" w:sz="0" w:space="0" w:color="auto"/>
            <w:right w:val="none" w:sz="0" w:space="0" w:color="auto"/>
          </w:divBdr>
        </w:div>
      </w:divsChild>
    </w:div>
    <w:div w:id="940603940">
      <w:marLeft w:val="150"/>
      <w:marRight w:val="150"/>
      <w:marTop w:val="150"/>
      <w:marBottom w:val="150"/>
      <w:divBdr>
        <w:top w:val="none" w:sz="0" w:space="0" w:color="auto"/>
        <w:left w:val="none" w:sz="0" w:space="0" w:color="auto"/>
        <w:bottom w:val="none" w:sz="0" w:space="0" w:color="auto"/>
        <w:right w:val="none" w:sz="0" w:space="0" w:color="auto"/>
      </w:divBdr>
      <w:divsChild>
        <w:div w:id="940603939">
          <w:marLeft w:val="0"/>
          <w:marRight w:val="0"/>
          <w:marTop w:val="0"/>
          <w:marBottom w:val="0"/>
          <w:divBdr>
            <w:top w:val="none" w:sz="0" w:space="0" w:color="auto"/>
            <w:left w:val="none" w:sz="0" w:space="0" w:color="auto"/>
            <w:bottom w:val="none" w:sz="0" w:space="0" w:color="auto"/>
            <w:right w:val="none" w:sz="0" w:space="0" w:color="auto"/>
          </w:divBdr>
        </w:div>
        <w:div w:id="940603950">
          <w:marLeft w:val="0"/>
          <w:marRight w:val="0"/>
          <w:marTop w:val="0"/>
          <w:marBottom w:val="0"/>
          <w:divBdr>
            <w:top w:val="none" w:sz="0" w:space="0" w:color="auto"/>
            <w:left w:val="none" w:sz="0" w:space="0" w:color="auto"/>
            <w:bottom w:val="none" w:sz="0" w:space="0" w:color="auto"/>
            <w:right w:val="none" w:sz="0" w:space="0" w:color="auto"/>
          </w:divBdr>
        </w:div>
        <w:div w:id="940603951">
          <w:marLeft w:val="0"/>
          <w:marRight w:val="0"/>
          <w:marTop w:val="0"/>
          <w:marBottom w:val="0"/>
          <w:divBdr>
            <w:top w:val="none" w:sz="0" w:space="0" w:color="auto"/>
            <w:left w:val="none" w:sz="0" w:space="0" w:color="auto"/>
            <w:bottom w:val="none" w:sz="0" w:space="0" w:color="auto"/>
            <w:right w:val="none" w:sz="0" w:space="0" w:color="auto"/>
          </w:divBdr>
        </w:div>
        <w:div w:id="940603956">
          <w:marLeft w:val="0"/>
          <w:marRight w:val="0"/>
          <w:marTop w:val="0"/>
          <w:marBottom w:val="0"/>
          <w:divBdr>
            <w:top w:val="none" w:sz="0" w:space="0" w:color="auto"/>
            <w:left w:val="none" w:sz="0" w:space="0" w:color="auto"/>
            <w:bottom w:val="none" w:sz="0" w:space="0" w:color="auto"/>
            <w:right w:val="none" w:sz="0" w:space="0" w:color="auto"/>
          </w:divBdr>
        </w:div>
        <w:div w:id="940603964">
          <w:marLeft w:val="0"/>
          <w:marRight w:val="0"/>
          <w:marTop w:val="0"/>
          <w:marBottom w:val="0"/>
          <w:divBdr>
            <w:top w:val="none" w:sz="0" w:space="0" w:color="auto"/>
            <w:left w:val="none" w:sz="0" w:space="0" w:color="auto"/>
            <w:bottom w:val="none" w:sz="0" w:space="0" w:color="auto"/>
            <w:right w:val="none" w:sz="0" w:space="0" w:color="auto"/>
          </w:divBdr>
        </w:div>
        <w:div w:id="940603967">
          <w:marLeft w:val="0"/>
          <w:marRight w:val="0"/>
          <w:marTop w:val="0"/>
          <w:marBottom w:val="0"/>
          <w:divBdr>
            <w:top w:val="none" w:sz="0" w:space="0" w:color="auto"/>
            <w:left w:val="none" w:sz="0" w:space="0" w:color="auto"/>
            <w:bottom w:val="none" w:sz="0" w:space="0" w:color="auto"/>
            <w:right w:val="none" w:sz="0" w:space="0" w:color="auto"/>
          </w:divBdr>
        </w:div>
      </w:divsChild>
    </w:div>
    <w:div w:id="940603941">
      <w:marLeft w:val="150"/>
      <w:marRight w:val="150"/>
      <w:marTop w:val="150"/>
      <w:marBottom w:val="150"/>
      <w:divBdr>
        <w:top w:val="none" w:sz="0" w:space="0" w:color="auto"/>
        <w:left w:val="none" w:sz="0" w:space="0" w:color="auto"/>
        <w:bottom w:val="none" w:sz="0" w:space="0" w:color="auto"/>
        <w:right w:val="none" w:sz="0" w:space="0" w:color="auto"/>
      </w:divBdr>
      <w:divsChild>
        <w:div w:id="940603955">
          <w:marLeft w:val="0"/>
          <w:marRight w:val="0"/>
          <w:marTop w:val="0"/>
          <w:marBottom w:val="0"/>
          <w:divBdr>
            <w:top w:val="none" w:sz="0" w:space="0" w:color="auto"/>
            <w:left w:val="none" w:sz="0" w:space="0" w:color="auto"/>
            <w:bottom w:val="none" w:sz="0" w:space="0" w:color="auto"/>
            <w:right w:val="none" w:sz="0" w:space="0" w:color="auto"/>
          </w:divBdr>
        </w:div>
      </w:divsChild>
    </w:div>
    <w:div w:id="940603944">
      <w:marLeft w:val="0"/>
      <w:marRight w:val="0"/>
      <w:marTop w:val="0"/>
      <w:marBottom w:val="0"/>
      <w:divBdr>
        <w:top w:val="none" w:sz="0" w:space="0" w:color="auto"/>
        <w:left w:val="none" w:sz="0" w:space="0" w:color="auto"/>
        <w:bottom w:val="none" w:sz="0" w:space="0" w:color="auto"/>
        <w:right w:val="none" w:sz="0" w:space="0" w:color="auto"/>
      </w:divBdr>
    </w:div>
    <w:div w:id="940603948">
      <w:marLeft w:val="150"/>
      <w:marRight w:val="150"/>
      <w:marTop w:val="150"/>
      <w:marBottom w:val="150"/>
      <w:divBdr>
        <w:top w:val="none" w:sz="0" w:space="0" w:color="auto"/>
        <w:left w:val="none" w:sz="0" w:space="0" w:color="auto"/>
        <w:bottom w:val="none" w:sz="0" w:space="0" w:color="auto"/>
        <w:right w:val="none" w:sz="0" w:space="0" w:color="auto"/>
      </w:divBdr>
      <w:divsChild>
        <w:div w:id="940603936">
          <w:marLeft w:val="0"/>
          <w:marRight w:val="0"/>
          <w:marTop w:val="0"/>
          <w:marBottom w:val="0"/>
          <w:divBdr>
            <w:top w:val="none" w:sz="0" w:space="0" w:color="auto"/>
            <w:left w:val="none" w:sz="0" w:space="0" w:color="auto"/>
            <w:bottom w:val="none" w:sz="0" w:space="0" w:color="auto"/>
            <w:right w:val="none" w:sz="0" w:space="0" w:color="auto"/>
          </w:divBdr>
        </w:div>
        <w:div w:id="940603942">
          <w:marLeft w:val="0"/>
          <w:marRight w:val="0"/>
          <w:marTop w:val="0"/>
          <w:marBottom w:val="0"/>
          <w:divBdr>
            <w:top w:val="none" w:sz="0" w:space="0" w:color="auto"/>
            <w:left w:val="none" w:sz="0" w:space="0" w:color="auto"/>
            <w:bottom w:val="none" w:sz="0" w:space="0" w:color="auto"/>
            <w:right w:val="none" w:sz="0" w:space="0" w:color="auto"/>
          </w:divBdr>
        </w:div>
        <w:div w:id="940603949">
          <w:marLeft w:val="0"/>
          <w:marRight w:val="0"/>
          <w:marTop w:val="0"/>
          <w:marBottom w:val="0"/>
          <w:divBdr>
            <w:top w:val="none" w:sz="0" w:space="0" w:color="auto"/>
            <w:left w:val="none" w:sz="0" w:space="0" w:color="auto"/>
            <w:bottom w:val="none" w:sz="0" w:space="0" w:color="auto"/>
            <w:right w:val="none" w:sz="0" w:space="0" w:color="auto"/>
          </w:divBdr>
        </w:div>
        <w:div w:id="940603957">
          <w:marLeft w:val="0"/>
          <w:marRight w:val="0"/>
          <w:marTop w:val="0"/>
          <w:marBottom w:val="0"/>
          <w:divBdr>
            <w:top w:val="none" w:sz="0" w:space="0" w:color="auto"/>
            <w:left w:val="none" w:sz="0" w:space="0" w:color="auto"/>
            <w:bottom w:val="none" w:sz="0" w:space="0" w:color="auto"/>
            <w:right w:val="none" w:sz="0" w:space="0" w:color="auto"/>
          </w:divBdr>
        </w:div>
        <w:div w:id="940603959">
          <w:marLeft w:val="0"/>
          <w:marRight w:val="0"/>
          <w:marTop w:val="0"/>
          <w:marBottom w:val="0"/>
          <w:divBdr>
            <w:top w:val="none" w:sz="0" w:space="0" w:color="auto"/>
            <w:left w:val="none" w:sz="0" w:space="0" w:color="auto"/>
            <w:bottom w:val="none" w:sz="0" w:space="0" w:color="auto"/>
            <w:right w:val="none" w:sz="0" w:space="0" w:color="auto"/>
          </w:divBdr>
        </w:div>
      </w:divsChild>
    </w:div>
    <w:div w:id="940603963">
      <w:marLeft w:val="150"/>
      <w:marRight w:val="150"/>
      <w:marTop w:val="150"/>
      <w:marBottom w:val="150"/>
      <w:divBdr>
        <w:top w:val="none" w:sz="0" w:space="0" w:color="auto"/>
        <w:left w:val="none" w:sz="0" w:space="0" w:color="auto"/>
        <w:bottom w:val="none" w:sz="0" w:space="0" w:color="auto"/>
        <w:right w:val="none" w:sz="0" w:space="0" w:color="auto"/>
      </w:divBdr>
      <w:divsChild>
        <w:div w:id="940603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2902</Words>
  <Characters>16545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Andres Balcazar Gonzalez</dc:creator>
  <cp:keywords/>
  <dc:description/>
  <cp:lastModifiedBy>MariaMercedes Moreno</cp:lastModifiedBy>
  <cp:revision>2</cp:revision>
  <dcterms:created xsi:type="dcterms:W3CDTF">2016-07-22T08:38:00Z</dcterms:created>
  <dcterms:modified xsi:type="dcterms:W3CDTF">2016-07-22T08:38:00Z</dcterms:modified>
</cp:coreProperties>
</file>